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0413" w14:textId="33B3C068" w:rsidR="0057126E" w:rsidRPr="009F3172" w:rsidRDefault="008E436D" w:rsidP="009F3172">
      <w:pPr>
        <w:pStyle w:val="Heading1"/>
        <w:jc w:val="center"/>
      </w:pPr>
      <w:r>
        <w:t xml:space="preserve">CCNA 200-301 </w:t>
      </w:r>
      <w:r w:rsidR="00B70947">
        <w:t>Official</w:t>
      </w:r>
      <w:r w:rsidR="0057126E">
        <w:t xml:space="preserve"> Cert Guide</w:t>
      </w:r>
      <w:r>
        <w:t xml:space="preserve">, Volume </w:t>
      </w:r>
      <w:r w:rsidR="00DE19D8">
        <w:t>2</w:t>
      </w:r>
    </w:p>
    <w:p w14:paraId="0E67253F" w14:textId="77777777" w:rsidR="0057126E" w:rsidRPr="00FA63E2" w:rsidRDefault="0057126E" w:rsidP="0057126E"/>
    <w:p w14:paraId="260C9B49" w14:textId="5DBA3FE3" w:rsidR="0057126E" w:rsidRPr="00B37752" w:rsidRDefault="0034739F" w:rsidP="0057126E">
      <w:pPr>
        <w:pStyle w:val="CRHD"/>
        <w:jc w:val="center"/>
        <w:rPr>
          <w:rFonts w:ascii="Verdana" w:hAnsi="Verdana"/>
        </w:rPr>
      </w:pPr>
      <w:r>
        <w:rPr>
          <w:rFonts w:ascii="Verdana" w:hAnsi="Verdana"/>
        </w:rPr>
        <w:t>Copyright © 20</w:t>
      </w:r>
      <w:r w:rsidR="001D74DA">
        <w:rPr>
          <w:rFonts w:ascii="Verdana" w:hAnsi="Verdana"/>
        </w:rPr>
        <w:t>20</w:t>
      </w:r>
      <w:r w:rsidR="0057126E">
        <w:rPr>
          <w:rFonts w:ascii="Verdana" w:hAnsi="Verdana"/>
        </w:rPr>
        <w:t xml:space="preserve"> </w:t>
      </w:r>
      <w:r w:rsidR="00B70947">
        <w:rPr>
          <w:rFonts w:ascii="Verdana" w:hAnsi="Verdana"/>
        </w:rPr>
        <w:t xml:space="preserve">Pearson Education, Inc. </w:t>
      </w:r>
    </w:p>
    <w:p w14:paraId="5121653C" w14:textId="6B41142E" w:rsidR="00DE19D8" w:rsidRPr="00BE7D4B" w:rsidRDefault="00DE19D8" w:rsidP="00DE19D8">
      <w:pPr>
        <w:pStyle w:val="CR"/>
        <w:jc w:val="center"/>
        <w:rPr>
          <w:rFonts w:ascii="Verdana" w:hAnsi="Verdana"/>
        </w:rPr>
      </w:pPr>
      <w:r>
        <w:rPr>
          <w:rFonts w:ascii="Verdana" w:hAnsi="Verdana"/>
        </w:rPr>
        <w:t xml:space="preserve">       </w:t>
      </w:r>
      <w:r w:rsidRPr="00BE7D4B">
        <w:rPr>
          <w:rFonts w:ascii="Verdana" w:hAnsi="Verdana"/>
        </w:rPr>
        <w:t xml:space="preserve">ISBN-10: </w:t>
      </w:r>
      <w:r>
        <w:rPr>
          <w:rFonts w:ascii="Verdana" w:hAnsi="Verdana"/>
          <w:bCs/>
        </w:rPr>
        <w:t>1-58714-713-0</w:t>
      </w:r>
      <w:r>
        <w:rPr>
          <w:rFonts w:ascii="Verdana" w:hAnsi="Verdana"/>
        </w:rPr>
        <w:br/>
        <w:t>ISBN-13: 9</w:t>
      </w:r>
      <w:r w:rsidRPr="00BE7D4B">
        <w:rPr>
          <w:rFonts w:ascii="Verdana" w:hAnsi="Verdana"/>
        </w:rPr>
        <w:t>78</w:t>
      </w:r>
      <w:r>
        <w:rPr>
          <w:rFonts w:ascii="Verdana" w:hAnsi="Verdana"/>
        </w:rPr>
        <w:t>-</w:t>
      </w:r>
      <w:r>
        <w:rPr>
          <w:rFonts w:ascii="Verdana" w:hAnsi="Verdana"/>
          <w:bCs/>
        </w:rPr>
        <w:t>1-58714-713-</w:t>
      </w:r>
      <w:r w:rsidR="00006D11">
        <w:rPr>
          <w:rFonts w:ascii="Verdana" w:hAnsi="Verdana"/>
          <w:bCs/>
        </w:rPr>
        <w:t>5</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65508E6F" w14:textId="46775028" w:rsidR="0057126E" w:rsidRPr="00CC1C69" w:rsidRDefault="0057126E" w:rsidP="0057126E">
      <w:pPr>
        <w:pStyle w:val="CR"/>
        <w:rPr>
          <w:rFonts w:ascii="Verdana" w:hAnsi="Verdana"/>
          <w:sz w:val="18"/>
        </w:rPr>
      </w:pPr>
      <w:r w:rsidRPr="00CC1C69">
        <w:rPr>
          <w:rFonts w:ascii="Verdana" w:hAnsi="Verdana"/>
          <w:sz w:val="18"/>
        </w:rPr>
        <w:t>Every effort has been made to make this book as complete and as accurate as possible, but no warranty or fitness is implied. The information provided is on an "as is" basis. The author and the publisher shall have neither liability nor responsibility to any person or entity with respect to any loss or damages arising from the information contained in this book or from the use of the CD or programs accompanying it.</w:t>
      </w:r>
      <w:r w:rsidR="008A6F68">
        <w:rPr>
          <w:rFonts w:ascii="Verdana" w:hAnsi="Verdana"/>
          <w:sz w:val="18"/>
        </w:rPr>
        <w:t xml:space="preserve"> </w:t>
      </w:r>
      <w:r w:rsidR="006E00B8">
        <w:rPr>
          <w:rFonts w:ascii="Verdana" w:hAnsi="Verdana"/>
          <w:sz w:val="18"/>
        </w:rPr>
        <w:t xml:space="preserve"> </w:t>
      </w:r>
    </w:p>
    <w:p w14:paraId="5E7520C6" w14:textId="77777777" w:rsidR="009F3172" w:rsidRDefault="0057126E" w:rsidP="009F3172">
      <w:pPr>
        <w:rPr>
          <w:rFonts w:ascii="Verdana" w:hAnsi="Verdana"/>
          <w:sz w:val="18"/>
          <w:szCs w:val="20"/>
        </w:rPr>
      </w:pPr>
      <w:r w:rsidRPr="00CC1C69">
        <w:rPr>
          <w:rFonts w:ascii="Verdana" w:hAnsi="Verdana"/>
          <w:sz w:val="18"/>
          <w:szCs w:val="20"/>
        </w:rPr>
        <w:t>When reviewing corrections, always check the print number of your book. Corrections are made to printed books with each subsequent printing.</w:t>
      </w:r>
    </w:p>
    <w:p w14:paraId="4E772DB6" w14:textId="77777777" w:rsidR="0038279B" w:rsidRPr="009F3172" w:rsidRDefault="0038279B" w:rsidP="009F3172">
      <w:pPr>
        <w:rPr>
          <w:rFonts w:ascii="Verdana" w:hAnsi="Verdana"/>
          <w:sz w:val="18"/>
          <w:szCs w:val="20"/>
        </w:rPr>
      </w:pPr>
    </w:p>
    <w:p w14:paraId="4D217A87" w14:textId="77777777" w:rsidR="00DD7994" w:rsidRDefault="00DD7994" w:rsidP="00F630F5">
      <w:pPr>
        <w:spacing w:after="120"/>
        <w:rPr>
          <w:rFonts w:ascii="Verdana" w:hAnsi="Verdana" w:cs="Courier New"/>
          <w:sz w:val="18"/>
          <w:szCs w:val="20"/>
        </w:rPr>
      </w:pPr>
      <w:r>
        <w:rPr>
          <w:rFonts w:ascii="Verdana" w:hAnsi="Verdana" w:cs="Courier New"/>
          <w:sz w:val="18"/>
          <w:szCs w:val="20"/>
        </w:rPr>
        <w:t xml:space="preserve">To </w:t>
      </w:r>
      <w:r w:rsidR="00C87907">
        <w:rPr>
          <w:rFonts w:ascii="Verdana" w:hAnsi="Verdana" w:cs="Courier New"/>
          <w:sz w:val="18"/>
          <w:szCs w:val="20"/>
        </w:rPr>
        <w:t xml:space="preserve">make best </w:t>
      </w:r>
      <w:r>
        <w:rPr>
          <w:rFonts w:ascii="Verdana" w:hAnsi="Verdana" w:cs="Courier New"/>
          <w:sz w:val="18"/>
          <w:szCs w:val="20"/>
        </w:rPr>
        <w:t>use</w:t>
      </w:r>
      <w:r w:rsidR="00C7011D">
        <w:rPr>
          <w:rFonts w:ascii="Verdana" w:hAnsi="Verdana" w:cs="Courier New"/>
          <w:sz w:val="18"/>
          <w:szCs w:val="20"/>
        </w:rPr>
        <w:t xml:space="preserve"> of</w:t>
      </w:r>
      <w:r>
        <w:rPr>
          <w:rFonts w:ascii="Verdana" w:hAnsi="Verdana" w:cs="Courier New"/>
          <w:sz w:val="18"/>
          <w:szCs w:val="20"/>
        </w:rPr>
        <w:t xml:space="preserve"> this table: </w:t>
      </w:r>
    </w:p>
    <w:p w14:paraId="18667DF6"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sidR="00C7011D">
        <w:rPr>
          <w:rFonts w:ascii="Verdana" w:hAnsi="Verdana" w:cs="Courier New"/>
          <w:sz w:val="18"/>
          <w:szCs w:val="20"/>
        </w:rPr>
        <w:t>r</w:t>
      </w:r>
      <w:r w:rsidRPr="00DD7994">
        <w:rPr>
          <w:rFonts w:ascii="Verdana" w:hAnsi="Verdana" w:cs="Courier New"/>
          <w:sz w:val="18"/>
          <w:szCs w:val="20"/>
        </w:rPr>
        <w:t xml:space="preserve"> book.</w:t>
      </w:r>
    </w:p>
    <w:p w14:paraId="2EFB15F1"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 numbered (older) printing</w:t>
      </w:r>
      <w:r w:rsidR="00C87907">
        <w:rPr>
          <w:rFonts w:ascii="Verdana" w:hAnsi="Verdana" w:cs="Courier New"/>
          <w:sz w:val="18"/>
          <w:szCs w:val="20"/>
        </w:rPr>
        <w:t>.</w:t>
      </w:r>
    </w:p>
    <w:p w14:paraId="718594A4" w14:textId="77777777" w:rsidR="00C87907"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sidR="00EF1ACB">
        <w:rPr>
          <w:rFonts w:ascii="Verdana" w:hAnsi="Verdana" w:cs="Courier New"/>
          <w:sz w:val="18"/>
          <w:szCs w:val="20"/>
        </w:rPr>
        <w:t>n equal or</w:t>
      </w:r>
      <w:r w:rsidRPr="00DD7994">
        <w:rPr>
          <w:rFonts w:ascii="Verdana" w:hAnsi="Verdana" w:cs="Courier New"/>
          <w:sz w:val="18"/>
          <w:szCs w:val="20"/>
        </w:rPr>
        <w:t xml:space="preserve"> higher numbered (more recent) printing</w:t>
      </w:r>
      <w:r w:rsidR="00C87907">
        <w:rPr>
          <w:rFonts w:ascii="Verdana" w:hAnsi="Verdana" w:cs="Courier New"/>
          <w:sz w:val="18"/>
          <w:szCs w:val="20"/>
        </w:rPr>
        <w:t>.</w:t>
      </w:r>
    </w:p>
    <w:p w14:paraId="2CA44C78" w14:textId="77777777" w:rsidR="00C87907" w:rsidRDefault="00C87907" w:rsidP="00DD7994">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361658D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 xml:space="preserve">Select the rows for printings older (lower numbered) than yours, and delete those </w:t>
      </w:r>
      <w:proofErr w:type="gramStart"/>
      <w:r>
        <w:rPr>
          <w:rFonts w:ascii="Verdana" w:hAnsi="Verdana" w:cs="Courier New"/>
          <w:sz w:val="18"/>
          <w:szCs w:val="20"/>
        </w:rPr>
        <w:t>rows</w:t>
      </w:r>
      <w:proofErr w:type="gramEnd"/>
    </w:p>
    <w:p w14:paraId="125BAB6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 xml:space="preserve">Select all remaining </w:t>
      </w:r>
      <w:proofErr w:type="gramStart"/>
      <w:r>
        <w:rPr>
          <w:rFonts w:ascii="Verdana" w:hAnsi="Verdana" w:cs="Courier New"/>
          <w:sz w:val="18"/>
          <w:szCs w:val="20"/>
        </w:rPr>
        <w:t>rows</w:t>
      </w:r>
      <w:proofErr w:type="gramEnd"/>
    </w:p>
    <w:p w14:paraId="61CBE3E3" w14:textId="77777777" w:rsidR="009F3172" w:rsidRPr="00A27DE5" w:rsidRDefault="00C87907" w:rsidP="00A27DE5">
      <w:pPr>
        <w:pStyle w:val="ListParagraph"/>
        <w:numPr>
          <w:ilvl w:val="1"/>
          <w:numId w:val="2"/>
        </w:numPr>
        <w:spacing w:after="120"/>
        <w:rPr>
          <w:rFonts w:ascii="Verdana" w:hAnsi="Verdana" w:cs="Courier New"/>
          <w:sz w:val="18"/>
          <w:szCs w:val="20"/>
        </w:rPr>
      </w:pPr>
      <w:r>
        <w:rPr>
          <w:rFonts w:ascii="Verdana" w:hAnsi="Verdana" w:cs="Courier New"/>
          <w:sz w:val="18"/>
          <w:szCs w:val="20"/>
        </w:rPr>
        <w:t xml:space="preserve">Use the Table…Sort option to sort the table by page </w:t>
      </w:r>
      <w:proofErr w:type="gramStart"/>
      <w:r>
        <w:rPr>
          <w:rFonts w:ascii="Verdana" w:hAnsi="Verdana" w:cs="Courier New"/>
          <w:sz w:val="18"/>
          <w:szCs w:val="20"/>
        </w:rPr>
        <w:t>number</w:t>
      </w:r>
      <w:proofErr w:type="gramEnd"/>
    </w:p>
    <w:tbl>
      <w:tblPr>
        <w:tblStyle w:val="TableGrid"/>
        <w:tblW w:w="0" w:type="auto"/>
        <w:tblLook w:val="04A0" w:firstRow="1" w:lastRow="0" w:firstColumn="1" w:lastColumn="0" w:noHBand="0" w:noVBand="1"/>
      </w:tblPr>
      <w:tblGrid>
        <w:gridCol w:w="715"/>
        <w:gridCol w:w="720"/>
        <w:gridCol w:w="7195"/>
      </w:tblGrid>
      <w:tr w:rsidR="001A7551" w14:paraId="051860AE" w14:textId="77777777" w:rsidTr="001A7551">
        <w:tc>
          <w:tcPr>
            <w:tcW w:w="715" w:type="dxa"/>
          </w:tcPr>
          <w:p w14:paraId="5A401229" w14:textId="6E026D51" w:rsidR="001A7551" w:rsidRDefault="001A7551" w:rsidP="009F3172">
            <w:r>
              <w:t>Page</w:t>
            </w:r>
          </w:p>
        </w:tc>
        <w:tc>
          <w:tcPr>
            <w:tcW w:w="720" w:type="dxa"/>
          </w:tcPr>
          <w:p w14:paraId="670590D3" w14:textId="5A1D8208" w:rsidR="001A7551" w:rsidRDefault="001A7551" w:rsidP="009F3172">
            <w:r>
              <w:t>Print</w:t>
            </w:r>
          </w:p>
        </w:tc>
        <w:tc>
          <w:tcPr>
            <w:tcW w:w="7195" w:type="dxa"/>
          </w:tcPr>
          <w:p w14:paraId="5B91D800" w14:textId="3BA825DB" w:rsidR="001A7551" w:rsidRDefault="001A7551" w:rsidP="009F3172">
            <w:r>
              <w:t>Correction</w:t>
            </w:r>
          </w:p>
        </w:tc>
      </w:tr>
      <w:tr w:rsidR="001A7551" w14:paraId="00E3334A" w14:textId="77777777" w:rsidTr="001A7551">
        <w:tc>
          <w:tcPr>
            <w:tcW w:w="715" w:type="dxa"/>
          </w:tcPr>
          <w:p w14:paraId="13419D2D" w14:textId="1F3946BE" w:rsidR="001A7551" w:rsidRDefault="001A7551" w:rsidP="009F3172">
            <w:r>
              <w:t>PDF</w:t>
            </w:r>
          </w:p>
        </w:tc>
        <w:tc>
          <w:tcPr>
            <w:tcW w:w="720" w:type="dxa"/>
          </w:tcPr>
          <w:p w14:paraId="57377008" w14:textId="05347B87" w:rsidR="001A7551" w:rsidRDefault="001A7551" w:rsidP="009F3172">
            <w:r>
              <w:t>191</w:t>
            </w:r>
          </w:p>
        </w:tc>
        <w:tc>
          <w:tcPr>
            <w:tcW w:w="7195" w:type="dxa"/>
          </w:tcPr>
          <w:p w14:paraId="72E76508" w14:textId="735BA4E9" w:rsidR="001A7551" w:rsidRDefault="001A7551" w:rsidP="009F3172">
            <w:r>
              <w:t>Paragraph 4</w:t>
            </w:r>
          </w:p>
          <w:p w14:paraId="04D1D4F3" w14:textId="295D1622" w:rsidR="001A7551" w:rsidRDefault="001A7551" w:rsidP="009F3172">
            <w:r w:rsidRPr="001A7551">
              <w:t>"</w:t>
            </w:r>
            <w:proofErr w:type="gramStart"/>
            <w:r w:rsidRPr="001A7551">
              <w:t>when</w:t>
            </w:r>
            <w:proofErr w:type="gramEnd"/>
            <w:r w:rsidRPr="001A7551">
              <w:t xml:space="preserve"> any device that supports CDP receives a CP message"" should be "CDP message"".</w:t>
            </w:r>
          </w:p>
        </w:tc>
      </w:tr>
      <w:tr w:rsidR="001A7551" w14:paraId="7DB59CCB" w14:textId="77777777" w:rsidTr="001A7551">
        <w:tc>
          <w:tcPr>
            <w:tcW w:w="715" w:type="dxa"/>
          </w:tcPr>
          <w:p w14:paraId="27335C86" w14:textId="55E062A2" w:rsidR="001A7551" w:rsidRDefault="002F3E15" w:rsidP="009F3172">
            <w:r>
              <w:t>PDF</w:t>
            </w:r>
          </w:p>
        </w:tc>
        <w:tc>
          <w:tcPr>
            <w:tcW w:w="720" w:type="dxa"/>
          </w:tcPr>
          <w:p w14:paraId="787154D2" w14:textId="7C939DF1" w:rsidR="001A7551" w:rsidRDefault="002F3E15" w:rsidP="009F3172">
            <w:r>
              <w:t>195</w:t>
            </w:r>
          </w:p>
        </w:tc>
        <w:tc>
          <w:tcPr>
            <w:tcW w:w="7195" w:type="dxa"/>
          </w:tcPr>
          <w:p w14:paraId="3E9BA1F9" w14:textId="77777777" w:rsidR="001A7551" w:rsidRDefault="002F3E15" w:rsidP="009F3172">
            <w:r>
              <w:t>Paragraph 3</w:t>
            </w:r>
          </w:p>
          <w:p w14:paraId="2ED00752" w14:textId="18CD409E" w:rsidR="002F3E15" w:rsidRDefault="002F3E15" w:rsidP="009F3172">
            <w:r w:rsidRPr="002F3E15">
              <w:t>"LLDP instead lists the enables (configured) capabilities" should be ""enabled"</w:t>
            </w:r>
          </w:p>
        </w:tc>
      </w:tr>
    </w:tbl>
    <w:p w14:paraId="1F96A24A" w14:textId="77777777" w:rsidR="00DD7994" w:rsidRDefault="00DD7994" w:rsidP="009F3172"/>
    <w:p w14:paraId="440E11B5" w14:textId="77777777" w:rsidR="001A7551" w:rsidRDefault="001A7551" w:rsidP="009F3172"/>
    <w:p w14:paraId="697C3846" w14:textId="77777777" w:rsidR="001A7551" w:rsidRDefault="001A7551" w:rsidP="009F3172"/>
    <w:p w14:paraId="3E41035A" w14:textId="77777777" w:rsidR="001A7551" w:rsidRPr="00C87907" w:rsidRDefault="001A7551" w:rsidP="009F3172"/>
    <w:tbl>
      <w:tblPr>
        <w:tblStyle w:val="TableGrid"/>
        <w:tblW w:w="9378" w:type="dxa"/>
        <w:tblLook w:val="00A0" w:firstRow="1" w:lastRow="0" w:firstColumn="1" w:lastColumn="0" w:noHBand="0" w:noVBand="0"/>
      </w:tblPr>
      <w:tblGrid>
        <w:gridCol w:w="714"/>
        <w:gridCol w:w="715"/>
        <w:gridCol w:w="7949"/>
      </w:tblGrid>
      <w:tr w:rsidR="009C5910" w14:paraId="6C9B2512" w14:textId="77777777" w:rsidTr="00E66F77">
        <w:tc>
          <w:tcPr>
            <w:tcW w:w="714" w:type="dxa"/>
          </w:tcPr>
          <w:p w14:paraId="2CBED001" w14:textId="77777777" w:rsidR="009C5910" w:rsidRPr="006D3672" w:rsidRDefault="009C5910" w:rsidP="00F630F5">
            <w:pPr>
              <w:spacing w:after="120"/>
              <w:rPr>
                <w:rFonts w:ascii="Verdana" w:hAnsi="Verdana" w:cs="Courier New"/>
                <w:b/>
                <w:bCs/>
                <w:sz w:val="18"/>
                <w:szCs w:val="20"/>
              </w:rPr>
            </w:pPr>
            <w:r w:rsidRPr="006D3672">
              <w:rPr>
                <w:rFonts w:ascii="Verdana" w:hAnsi="Verdana" w:cs="Courier New"/>
                <w:b/>
                <w:bCs/>
                <w:sz w:val="18"/>
                <w:szCs w:val="20"/>
              </w:rPr>
              <w:t>Page</w:t>
            </w:r>
          </w:p>
        </w:tc>
        <w:tc>
          <w:tcPr>
            <w:tcW w:w="715" w:type="dxa"/>
          </w:tcPr>
          <w:p w14:paraId="2F3E8869" w14:textId="77777777" w:rsidR="009C5910" w:rsidRPr="006D3672" w:rsidRDefault="009C5910" w:rsidP="00F630F5">
            <w:pPr>
              <w:spacing w:after="120"/>
              <w:rPr>
                <w:rFonts w:ascii="Verdana" w:hAnsi="Verdana" w:cs="Courier New"/>
                <w:b/>
                <w:bCs/>
                <w:sz w:val="18"/>
                <w:szCs w:val="20"/>
              </w:rPr>
            </w:pPr>
            <w:r w:rsidRPr="006D3672">
              <w:rPr>
                <w:rFonts w:ascii="Verdana" w:hAnsi="Verdana" w:cs="Courier New"/>
                <w:b/>
                <w:bCs/>
                <w:sz w:val="18"/>
                <w:szCs w:val="20"/>
              </w:rPr>
              <w:t>Print</w:t>
            </w:r>
          </w:p>
        </w:tc>
        <w:tc>
          <w:tcPr>
            <w:tcW w:w="7949" w:type="dxa"/>
          </w:tcPr>
          <w:p w14:paraId="0D03FA04" w14:textId="77777777" w:rsidR="009C5910" w:rsidRPr="006D3672" w:rsidRDefault="009C5910" w:rsidP="00F630F5">
            <w:pPr>
              <w:spacing w:after="120"/>
              <w:rPr>
                <w:rFonts w:ascii="Verdana" w:hAnsi="Verdana" w:cs="Courier New"/>
                <w:b/>
                <w:bCs/>
                <w:sz w:val="18"/>
                <w:szCs w:val="20"/>
              </w:rPr>
            </w:pPr>
            <w:r w:rsidRPr="006D3672">
              <w:rPr>
                <w:rFonts w:ascii="Verdana" w:hAnsi="Verdana" w:cs="Courier New"/>
                <w:b/>
                <w:bCs/>
                <w:sz w:val="18"/>
                <w:szCs w:val="20"/>
              </w:rPr>
              <w:t>Correction</w:t>
            </w:r>
          </w:p>
        </w:tc>
      </w:tr>
      <w:tr w:rsidR="001B4927" w14:paraId="3184DF36" w14:textId="77777777" w:rsidTr="00E66F77">
        <w:tc>
          <w:tcPr>
            <w:tcW w:w="714" w:type="dxa"/>
          </w:tcPr>
          <w:p w14:paraId="2A882BDF" w14:textId="35A5FFE3" w:rsidR="001B4927" w:rsidRDefault="00580979" w:rsidP="00E66F77">
            <w:pPr>
              <w:spacing w:after="120"/>
              <w:rPr>
                <w:rFonts w:ascii="Verdana" w:hAnsi="Verdana" w:cs="Courier New"/>
                <w:sz w:val="18"/>
                <w:szCs w:val="20"/>
              </w:rPr>
            </w:pPr>
            <w:r>
              <w:rPr>
                <w:rFonts w:ascii="Verdana" w:hAnsi="Verdana" w:cs="Courier New"/>
                <w:sz w:val="18"/>
                <w:szCs w:val="20"/>
              </w:rPr>
              <w:t>PDF</w:t>
            </w:r>
          </w:p>
        </w:tc>
        <w:tc>
          <w:tcPr>
            <w:tcW w:w="715" w:type="dxa"/>
          </w:tcPr>
          <w:p w14:paraId="4507E679" w14:textId="507FA3CB" w:rsidR="001B4927" w:rsidRDefault="00EB0CD2" w:rsidP="00E66F77">
            <w:pPr>
              <w:spacing w:after="120"/>
              <w:rPr>
                <w:rFonts w:ascii="Verdana" w:hAnsi="Verdana" w:cs="Courier New"/>
                <w:sz w:val="18"/>
                <w:szCs w:val="20"/>
              </w:rPr>
            </w:pPr>
            <w:r>
              <w:rPr>
                <w:rFonts w:ascii="Verdana" w:hAnsi="Verdana" w:cs="Courier New"/>
                <w:sz w:val="18"/>
                <w:szCs w:val="20"/>
              </w:rPr>
              <w:t>13</w:t>
            </w:r>
          </w:p>
        </w:tc>
        <w:tc>
          <w:tcPr>
            <w:tcW w:w="7949" w:type="dxa"/>
          </w:tcPr>
          <w:p w14:paraId="5B218F57" w14:textId="21EA730D" w:rsidR="001B4927" w:rsidRDefault="001B4927" w:rsidP="00E66F77">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Exam Updates Appendix B online, Table B-4, lists the HSRPv2 MAC address pattern as </w:t>
            </w:r>
            <w:proofErr w:type="gramStart"/>
            <w:r>
              <w:rPr>
                <w:rFonts w:ascii="Verdana" w:hAnsi="Verdana" w:cs="Arial"/>
                <w:color w:val="222222"/>
                <w:sz w:val="18"/>
                <w:szCs w:val="18"/>
                <w:shd w:val="clear" w:color="auto" w:fill="FFFFFF"/>
              </w:rPr>
              <w:t>0000.0c</w:t>
            </w:r>
            <w:r w:rsidRPr="001B4927">
              <w:rPr>
                <w:rFonts w:ascii="Verdana" w:hAnsi="Verdana" w:cs="Arial"/>
                <w:color w:val="222222"/>
                <w:sz w:val="18"/>
                <w:szCs w:val="18"/>
                <w:highlight w:val="yellow"/>
                <w:shd w:val="clear" w:color="auto" w:fill="FFFFFF"/>
              </w:rPr>
              <w:t>f</w:t>
            </w:r>
            <w:r>
              <w:rPr>
                <w:rFonts w:ascii="Verdana" w:hAnsi="Verdana" w:cs="Arial"/>
                <w:color w:val="222222"/>
                <w:sz w:val="18"/>
                <w:szCs w:val="18"/>
                <w:shd w:val="clear" w:color="auto" w:fill="FFFFFF"/>
              </w:rPr>
              <w:t>f.fzzz</w:t>
            </w:r>
            <w:proofErr w:type="gramEnd"/>
            <w:r>
              <w:rPr>
                <w:rFonts w:ascii="Verdana" w:hAnsi="Verdana" w:cs="Arial"/>
                <w:color w:val="222222"/>
                <w:sz w:val="18"/>
                <w:szCs w:val="18"/>
                <w:shd w:val="clear" w:color="auto" w:fill="FFFFFF"/>
              </w:rPr>
              <w:t xml:space="preserve">. It should be </w:t>
            </w:r>
            <w:proofErr w:type="gramStart"/>
            <w:r>
              <w:rPr>
                <w:rFonts w:ascii="Verdana" w:hAnsi="Verdana" w:cs="Arial"/>
                <w:color w:val="222222"/>
                <w:sz w:val="18"/>
                <w:szCs w:val="18"/>
                <w:shd w:val="clear" w:color="auto" w:fill="FFFFFF"/>
              </w:rPr>
              <w:t>0000.0c</w:t>
            </w:r>
            <w:r w:rsidRPr="001B4927">
              <w:rPr>
                <w:rFonts w:ascii="Verdana" w:hAnsi="Verdana" w:cs="Arial"/>
                <w:color w:val="222222"/>
                <w:sz w:val="18"/>
                <w:szCs w:val="18"/>
                <w:highlight w:val="yellow"/>
                <w:shd w:val="clear" w:color="auto" w:fill="FFFFFF"/>
              </w:rPr>
              <w:t>9</w:t>
            </w:r>
            <w:r>
              <w:rPr>
                <w:rFonts w:ascii="Verdana" w:hAnsi="Verdana" w:cs="Arial"/>
                <w:color w:val="222222"/>
                <w:sz w:val="18"/>
                <w:szCs w:val="18"/>
                <w:shd w:val="clear" w:color="auto" w:fill="FFFFFF"/>
              </w:rPr>
              <w:t>f.fzzz</w:t>
            </w:r>
            <w:proofErr w:type="gramEnd"/>
            <w:r>
              <w:rPr>
                <w:rFonts w:ascii="Verdana" w:hAnsi="Verdana" w:cs="Arial"/>
                <w:color w:val="222222"/>
                <w:sz w:val="18"/>
                <w:szCs w:val="18"/>
                <w:shd w:val="clear" w:color="auto" w:fill="FFFFFF"/>
              </w:rPr>
              <w:t>.</w:t>
            </w:r>
          </w:p>
        </w:tc>
      </w:tr>
      <w:tr w:rsidR="009C5910" w14:paraId="78AF4D42" w14:textId="77777777" w:rsidTr="00E66F77">
        <w:tc>
          <w:tcPr>
            <w:tcW w:w="714" w:type="dxa"/>
          </w:tcPr>
          <w:p w14:paraId="16EA1788" w14:textId="77777777" w:rsidR="009C5910" w:rsidRDefault="009C5910" w:rsidP="00E66F77">
            <w:pPr>
              <w:spacing w:after="120"/>
              <w:rPr>
                <w:rFonts w:ascii="Verdana" w:hAnsi="Verdana" w:cs="Courier New"/>
                <w:sz w:val="18"/>
                <w:szCs w:val="20"/>
              </w:rPr>
            </w:pPr>
            <w:r>
              <w:rPr>
                <w:rFonts w:ascii="Verdana" w:hAnsi="Verdana" w:cs="Courier New"/>
                <w:sz w:val="18"/>
                <w:szCs w:val="20"/>
              </w:rPr>
              <w:t>479</w:t>
            </w:r>
          </w:p>
        </w:tc>
        <w:tc>
          <w:tcPr>
            <w:tcW w:w="715" w:type="dxa"/>
          </w:tcPr>
          <w:p w14:paraId="2D9576C7" w14:textId="77777777" w:rsidR="009C5910" w:rsidRDefault="009C5910" w:rsidP="00E66F77">
            <w:pPr>
              <w:spacing w:after="120"/>
              <w:rPr>
                <w:rFonts w:ascii="Verdana" w:hAnsi="Verdana" w:cs="Courier New"/>
                <w:sz w:val="18"/>
                <w:szCs w:val="20"/>
              </w:rPr>
            </w:pPr>
            <w:r>
              <w:rPr>
                <w:rFonts w:ascii="Verdana" w:hAnsi="Verdana" w:cs="Courier New"/>
                <w:sz w:val="18"/>
                <w:szCs w:val="20"/>
              </w:rPr>
              <w:t>10</w:t>
            </w:r>
          </w:p>
        </w:tc>
        <w:tc>
          <w:tcPr>
            <w:tcW w:w="7949" w:type="dxa"/>
          </w:tcPr>
          <w:p w14:paraId="59FA76E0" w14:textId="77777777" w:rsidR="009C5910" w:rsidRDefault="009C5910" w:rsidP="00E66F77">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2 question 6, 2</w:t>
            </w:r>
            <w:r w:rsidRPr="00B6140E">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to last sentence (includes mask 0.0.0.128), replace the entire sentence with</w:t>
            </w:r>
            <w:r w:rsidRPr="00B6140E">
              <w:rPr>
                <w:rFonts w:ascii="Verdana Pro" w:hAnsi="Verdana Pro" w:cs="Arial"/>
                <w:color w:val="222222"/>
                <w:sz w:val="18"/>
                <w:szCs w:val="18"/>
                <w:shd w:val="clear" w:color="auto" w:fill="FFFFFF"/>
              </w:rPr>
              <w:t>: “</w:t>
            </w:r>
            <w:r w:rsidRPr="00B6140E">
              <w:rPr>
                <w:rFonts w:ascii="Verdana Pro" w:hAnsi="Verdana Pro"/>
                <w:sz w:val="18"/>
                <w:szCs w:val="18"/>
              </w:rPr>
              <w:t>One wrong answer uses a wildcard mask of 0.0.0.127, which matches addresses 172.16.5.0 through 172.16.5.127”</w:t>
            </w:r>
          </w:p>
        </w:tc>
      </w:tr>
      <w:tr w:rsidR="009C5910" w14:paraId="7E348378" w14:textId="77777777" w:rsidTr="00E66F77">
        <w:tc>
          <w:tcPr>
            <w:tcW w:w="714" w:type="dxa"/>
          </w:tcPr>
          <w:p w14:paraId="7833CDAA" w14:textId="77777777" w:rsidR="009C5910" w:rsidRDefault="009C5910" w:rsidP="00E66F77">
            <w:pPr>
              <w:spacing w:after="120"/>
              <w:rPr>
                <w:rFonts w:ascii="Verdana" w:hAnsi="Verdana" w:cs="Courier New"/>
                <w:sz w:val="18"/>
                <w:szCs w:val="20"/>
              </w:rPr>
            </w:pPr>
            <w:r>
              <w:rPr>
                <w:rFonts w:ascii="Verdana" w:hAnsi="Verdana" w:cs="Courier New"/>
                <w:sz w:val="18"/>
                <w:szCs w:val="20"/>
              </w:rPr>
              <w:t>108</w:t>
            </w:r>
          </w:p>
        </w:tc>
        <w:tc>
          <w:tcPr>
            <w:tcW w:w="715" w:type="dxa"/>
          </w:tcPr>
          <w:p w14:paraId="7665FA26" w14:textId="77777777" w:rsidR="009C5910" w:rsidRDefault="009C5910" w:rsidP="00E66F77">
            <w:pPr>
              <w:spacing w:after="120"/>
              <w:rPr>
                <w:rFonts w:ascii="Verdana" w:hAnsi="Verdana" w:cs="Courier New"/>
                <w:sz w:val="18"/>
                <w:szCs w:val="20"/>
              </w:rPr>
            </w:pPr>
            <w:r>
              <w:rPr>
                <w:rFonts w:ascii="Verdana" w:hAnsi="Verdana" w:cs="Courier New"/>
                <w:sz w:val="18"/>
                <w:szCs w:val="20"/>
              </w:rPr>
              <w:t>9</w:t>
            </w:r>
          </w:p>
        </w:tc>
        <w:tc>
          <w:tcPr>
            <w:tcW w:w="7949" w:type="dxa"/>
          </w:tcPr>
          <w:p w14:paraId="413A8CB3" w14:textId="77777777" w:rsidR="009C5910" w:rsidRDefault="009C5910" w:rsidP="00E66F77">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DIKTA question 4 – stem – 1</w:t>
            </w:r>
            <w:r w:rsidRPr="00C217AC">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 change “secure-down” to “secure-shutdown”.</w:t>
            </w:r>
          </w:p>
        </w:tc>
      </w:tr>
      <w:tr w:rsidR="009C5910" w14:paraId="26599F28" w14:textId="77777777" w:rsidTr="00E66F77">
        <w:tc>
          <w:tcPr>
            <w:tcW w:w="714" w:type="dxa"/>
          </w:tcPr>
          <w:p w14:paraId="3FA487A2" w14:textId="77777777" w:rsidR="009C5910" w:rsidRDefault="009C5910" w:rsidP="00F630F5">
            <w:pPr>
              <w:spacing w:after="120"/>
              <w:rPr>
                <w:rFonts w:ascii="Verdana" w:hAnsi="Verdana" w:cs="Courier New"/>
                <w:sz w:val="18"/>
                <w:szCs w:val="20"/>
              </w:rPr>
            </w:pPr>
            <w:r>
              <w:rPr>
                <w:rFonts w:ascii="Verdana" w:hAnsi="Verdana" w:cs="Courier New"/>
                <w:sz w:val="18"/>
                <w:szCs w:val="20"/>
              </w:rPr>
              <w:t>191</w:t>
            </w:r>
          </w:p>
        </w:tc>
        <w:tc>
          <w:tcPr>
            <w:tcW w:w="715" w:type="dxa"/>
          </w:tcPr>
          <w:p w14:paraId="25F42134" w14:textId="77777777" w:rsidR="009C5910" w:rsidRDefault="009C5910" w:rsidP="00C8575E">
            <w:pPr>
              <w:spacing w:after="120"/>
              <w:rPr>
                <w:rFonts w:ascii="Verdana" w:hAnsi="Verdana" w:cs="Courier New"/>
                <w:sz w:val="18"/>
                <w:szCs w:val="20"/>
              </w:rPr>
            </w:pPr>
            <w:r>
              <w:rPr>
                <w:rFonts w:ascii="Verdana" w:hAnsi="Verdana" w:cs="Courier New"/>
                <w:sz w:val="18"/>
                <w:szCs w:val="20"/>
              </w:rPr>
              <w:t>9</w:t>
            </w:r>
          </w:p>
        </w:tc>
        <w:tc>
          <w:tcPr>
            <w:tcW w:w="7949" w:type="dxa"/>
          </w:tcPr>
          <w:p w14:paraId="21AA8915" w14:textId="77777777" w:rsidR="009C5910" w:rsidRDefault="009C5910" w:rsidP="00E37E51">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E37E51">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paragraph under Example 9-15. An earlier fix was made incorrectly. The incorrect final sentence reads: “</w:t>
            </w:r>
            <w:r w:rsidRPr="00E37E51">
              <w:rPr>
                <w:rFonts w:ascii="Verdana" w:hAnsi="Verdana" w:cs="Arial"/>
                <w:color w:val="222222"/>
                <w:sz w:val="18"/>
                <w:szCs w:val="18"/>
                <w:shd w:val="clear" w:color="auto" w:fill="FFFFFF"/>
              </w:rPr>
              <w:t xml:space="preserve">For example, SW2’s </w:t>
            </w:r>
            <w:r w:rsidRPr="00E37E51">
              <w:rPr>
                <w:rFonts w:ascii="Verdana" w:hAnsi="Verdana" w:cs="Arial"/>
                <w:b/>
                <w:bCs/>
                <w:color w:val="222222"/>
                <w:sz w:val="18"/>
                <w:szCs w:val="18"/>
                <w:shd w:val="clear" w:color="auto" w:fill="FFFFFF"/>
              </w:rPr>
              <w:t xml:space="preserve">show </w:t>
            </w:r>
            <w:proofErr w:type="spellStart"/>
            <w:r w:rsidRPr="00E37E51">
              <w:rPr>
                <w:rFonts w:ascii="Verdana" w:hAnsi="Verdana" w:cs="Arial"/>
                <w:b/>
                <w:bCs/>
                <w:color w:val="222222"/>
                <w:sz w:val="18"/>
                <w:szCs w:val="18"/>
                <w:shd w:val="clear" w:color="auto" w:fill="FFFFFF"/>
              </w:rPr>
              <w:t>cdp</w:t>
            </w:r>
            <w:proofErr w:type="spellEnd"/>
            <w:r w:rsidRPr="00E37E51">
              <w:rPr>
                <w:rFonts w:ascii="Verdana" w:hAnsi="Verdana" w:cs="Arial"/>
                <w:b/>
                <w:bCs/>
                <w:color w:val="222222"/>
                <w:sz w:val="18"/>
                <w:szCs w:val="18"/>
                <w:shd w:val="clear" w:color="auto" w:fill="FFFFFF"/>
              </w:rPr>
              <w:t xml:space="preserve"> neighbors</w:t>
            </w:r>
            <w:r w:rsidRPr="00E37E51">
              <w:rPr>
                <w:rFonts w:ascii="Verdana" w:hAnsi="Verdana" w:cs="Arial"/>
                <w:color w:val="222222"/>
                <w:sz w:val="18"/>
                <w:szCs w:val="18"/>
                <w:shd w:val="clear" w:color="auto" w:fill="FFFFFF"/>
              </w:rPr>
              <w:t xml:space="preserve"> command</w:t>
            </w:r>
            <w:r>
              <w:rPr>
                <w:rFonts w:ascii="Verdana" w:hAnsi="Verdana" w:cs="Arial"/>
                <w:color w:val="222222"/>
                <w:sz w:val="18"/>
                <w:szCs w:val="18"/>
                <w:shd w:val="clear" w:color="auto" w:fill="FFFFFF"/>
              </w:rPr>
              <w:t xml:space="preserve"> </w:t>
            </w:r>
            <w:r w:rsidRPr="00E37E51">
              <w:rPr>
                <w:rFonts w:ascii="Verdana" w:hAnsi="Verdana" w:cs="Arial"/>
                <w:color w:val="222222"/>
                <w:sz w:val="18"/>
                <w:szCs w:val="18"/>
                <w:shd w:val="clear" w:color="auto" w:fill="FFFFFF"/>
              </w:rPr>
              <w:t xml:space="preserve">lists an entry for SW1, with </w:t>
            </w:r>
            <w:r w:rsidRPr="00E37E51">
              <w:rPr>
                <w:rFonts w:ascii="Verdana" w:hAnsi="Verdana" w:cs="Arial"/>
                <w:color w:val="222222"/>
                <w:sz w:val="18"/>
                <w:szCs w:val="18"/>
                <w:highlight w:val="yellow"/>
                <w:shd w:val="clear" w:color="auto" w:fill="FFFFFF"/>
              </w:rPr>
              <w:t>G1/0/21</w:t>
            </w:r>
            <w:r w:rsidRPr="00E37E51">
              <w:rPr>
                <w:rFonts w:ascii="Verdana" w:hAnsi="Verdana" w:cs="Arial"/>
                <w:color w:val="222222"/>
                <w:sz w:val="18"/>
                <w:szCs w:val="18"/>
                <w:shd w:val="clear" w:color="auto" w:fill="FFFFFF"/>
              </w:rPr>
              <w:t xml:space="preserve"> local interface of </w:t>
            </w:r>
            <w:r w:rsidRPr="00E37E51">
              <w:rPr>
                <w:rFonts w:ascii="Verdana" w:hAnsi="Verdana" w:cs="Arial"/>
                <w:color w:val="222222"/>
                <w:sz w:val="18"/>
                <w:szCs w:val="18"/>
                <w:highlight w:val="yellow"/>
                <w:shd w:val="clear" w:color="auto" w:fill="FFFFFF"/>
              </w:rPr>
              <w:t>Gi0/2</w:t>
            </w:r>
            <w:r w:rsidRPr="00E37E51">
              <w:rPr>
                <w:rFonts w:ascii="Verdana" w:hAnsi="Verdana" w:cs="Arial"/>
                <w:color w:val="222222"/>
                <w:sz w:val="18"/>
                <w:szCs w:val="18"/>
                <w:shd w:val="clear" w:color="auto" w:fill="FFFFFF"/>
              </w:rPr>
              <w:t xml:space="preserve"> and </w:t>
            </w:r>
            <w:r w:rsidRPr="00E37E51">
              <w:rPr>
                <w:rFonts w:ascii="Verdana" w:hAnsi="Verdana" w:cs="Arial"/>
                <w:color w:val="222222"/>
                <w:sz w:val="18"/>
                <w:szCs w:val="18"/>
                <w:highlight w:val="yellow"/>
                <w:shd w:val="clear" w:color="auto" w:fill="FFFFFF"/>
              </w:rPr>
              <w:t>G1/0/24</w:t>
            </w:r>
            <w:r w:rsidRPr="00E37E51">
              <w:rPr>
                <w:rFonts w:ascii="Verdana" w:hAnsi="Verdana" w:cs="Arial"/>
                <w:color w:val="222222"/>
                <w:sz w:val="18"/>
                <w:szCs w:val="18"/>
                <w:shd w:val="clear" w:color="auto" w:fill="FFFFFF"/>
              </w:rPr>
              <w:t xml:space="preserve"> </w:t>
            </w:r>
            <w:r w:rsidRPr="00E37E51">
              <w:rPr>
                <w:rFonts w:ascii="Verdana" w:hAnsi="Verdana" w:cs="Arial"/>
                <w:color w:val="222222"/>
                <w:sz w:val="18"/>
                <w:szCs w:val="18"/>
                <w:shd w:val="clear" w:color="auto" w:fill="FFFFFF"/>
              </w:rPr>
              <w:lastRenderedPageBreak/>
              <w:t xml:space="preserve">interface of </w:t>
            </w:r>
            <w:r w:rsidRPr="00E37E51">
              <w:rPr>
                <w:rFonts w:ascii="Verdana" w:hAnsi="Verdana" w:cs="Arial"/>
                <w:color w:val="222222"/>
                <w:sz w:val="18"/>
                <w:szCs w:val="18"/>
                <w:highlight w:val="yellow"/>
                <w:shd w:val="clear" w:color="auto" w:fill="FFFFFF"/>
              </w:rPr>
              <w:t>Gi0/1</w:t>
            </w:r>
            <w:r>
              <w:rPr>
                <w:rFonts w:ascii="Verdana" w:hAnsi="Verdana" w:cs="Arial"/>
                <w:color w:val="222222"/>
                <w:sz w:val="18"/>
                <w:szCs w:val="18"/>
                <w:shd w:val="clear" w:color="auto" w:fill="FFFFFF"/>
              </w:rPr>
              <w:t xml:space="preserve"> </w:t>
            </w:r>
            <w:r w:rsidRPr="00E37E51">
              <w:rPr>
                <w:rFonts w:ascii="Verdana" w:hAnsi="Verdana" w:cs="Arial"/>
                <w:color w:val="222222"/>
                <w:sz w:val="18"/>
                <w:szCs w:val="18"/>
                <w:shd w:val="clear" w:color="auto" w:fill="FFFFFF"/>
              </w:rPr>
              <w:t xml:space="preserve">under the heading “Port </w:t>
            </w:r>
            <w:proofErr w:type="gramStart"/>
            <w:r w:rsidRPr="00E37E51">
              <w:rPr>
                <w:rFonts w:ascii="Verdana" w:hAnsi="Verdana" w:cs="Arial"/>
                <w:color w:val="222222"/>
                <w:sz w:val="18"/>
                <w:szCs w:val="18"/>
                <w:shd w:val="clear" w:color="auto" w:fill="FFFFFF"/>
              </w:rPr>
              <w:t>ID .</w:t>
            </w:r>
            <w:proofErr w:type="gramEnd"/>
            <w:r w:rsidRPr="00E37E51">
              <w:rPr>
                <w:rFonts w:ascii="Verdana" w:hAnsi="Verdana" w:cs="Arial"/>
                <w:color w:val="222222"/>
                <w:sz w:val="18"/>
                <w:szCs w:val="18"/>
                <w:shd w:val="clear" w:color="auto" w:fill="FFFFFF"/>
              </w:rPr>
              <w:t>”</w:t>
            </w:r>
            <w:r>
              <w:rPr>
                <w:rFonts w:ascii="Verdana" w:hAnsi="Verdana" w:cs="Arial"/>
                <w:color w:val="222222"/>
                <w:sz w:val="18"/>
                <w:szCs w:val="18"/>
                <w:shd w:val="clear" w:color="auto" w:fill="FFFFFF"/>
              </w:rPr>
              <w:t xml:space="preserve"> Instead, it should read: “</w:t>
            </w:r>
            <w:r w:rsidRPr="00E37E51">
              <w:rPr>
                <w:rFonts w:ascii="Verdana" w:hAnsi="Verdana" w:cs="Arial"/>
                <w:color w:val="222222"/>
                <w:sz w:val="18"/>
                <w:szCs w:val="18"/>
                <w:shd w:val="clear" w:color="auto" w:fill="FFFFFF"/>
              </w:rPr>
              <w:t xml:space="preserve">For example, SW2’s </w:t>
            </w:r>
            <w:r w:rsidRPr="00E37E51">
              <w:rPr>
                <w:rFonts w:ascii="Verdana" w:hAnsi="Verdana" w:cs="Arial"/>
                <w:b/>
                <w:bCs/>
                <w:color w:val="222222"/>
                <w:sz w:val="18"/>
                <w:szCs w:val="18"/>
                <w:shd w:val="clear" w:color="auto" w:fill="FFFFFF"/>
              </w:rPr>
              <w:t xml:space="preserve">show </w:t>
            </w:r>
            <w:proofErr w:type="spellStart"/>
            <w:r w:rsidRPr="00E37E51">
              <w:rPr>
                <w:rFonts w:ascii="Verdana" w:hAnsi="Verdana" w:cs="Arial"/>
                <w:b/>
                <w:bCs/>
                <w:color w:val="222222"/>
                <w:sz w:val="18"/>
                <w:szCs w:val="18"/>
                <w:shd w:val="clear" w:color="auto" w:fill="FFFFFF"/>
              </w:rPr>
              <w:t>cdp</w:t>
            </w:r>
            <w:proofErr w:type="spellEnd"/>
            <w:r w:rsidRPr="00E37E51">
              <w:rPr>
                <w:rFonts w:ascii="Verdana" w:hAnsi="Verdana" w:cs="Arial"/>
                <w:b/>
                <w:bCs/>
                <w:color w:val="222222"/>
                <w:sz w:val="18"/>
                <w:szCs w:val="18"/>
                <w:shd w:val="clear" w:color="auto" w:fill="FFFFFF"/>
              </w:rPr>
              <w:t xml:space="preserve"> neighbors</w:t>
            </w:r>
            <w:r w:rsidRPr="00E37E51">
              <w:rPr>
                <w:rFonts w:ascii="Verdana" w:hAnsi="Verdana" w:cs="Arial"/>
                <w:color w:val="222222"/>
                <w:sz w:val="18"/>
                <w:szCs w:val="18"/>
                <w:shd w:val="clear" w:color="auto" w:fill="FFFFFF"/>
              </w:rPr>
              <w:t xml:space="preserve"> command lists an entry for SW1, with </w:t>
            </w:r>
            <w:r w:rsidRPr="00E37E51">
              <w:rPr>
                <w:rFonts w:ascii="Verdana" w:hAnsi="Verdana" w:cs="Arial"/>
                <w:color w:val="222222"/>
                <w:sz w:val="18"/>
                <w:szCs w:val="18"/>
                <w:highlight w:val="yellow"/>
                <w:shd w:val="clear" w:color="auto" w:fill="FFFFFF"/>
              </w:rPr>
              <w:t>SW2’s</w:t>
            </w:r>
            <w:r w:rsidRPr="00E37E51">
              <w:rPr>
                <w:rFonts w:ascii="Verdana" w:hAnsi="Verdana" w:cs="Arial"/>
                <w:color w:val="222222"/>
                <w:sz w:val="18"/>
                <w:szCs w:val="18"/>
                <w:shd w:val="clear" w:color="auto" w:fill="FFFFFF"/>
              </w:rPr>
              <w:t xml:space="preserve"> local interface of </w:t>
            </w:r>
            <w:r w:rsidRPr="00E37E51">
              <w:rPr>
                <w:rFonts w:ascii="Verdana" w:hAnsi="Verdana" w:cs="Arial"/>
                <w:color w:val="222222"/>
                <w:sz w:val="18"/>
                <w:szCs w:val="18"/>
                <w:highlight w:val="yellow"/>
                <w:shd w:val="clear" w:color="auto" w:fill="FFFFFF"/>
              </w:rPr>
              <w:t>Gi1/0/21</w:t>
            </w:r>
            <w:r w:rsidRPr="00E37E51">
              <w:rPr>
                <w:rFonts w:ascii="Verdana" w:hAnsi="Verdana" w:cs="Arial"/>
                <w:color w:val="222222"/>
                <w:sz w:val="18"/>
                <w:szCs w:val="18"/>
                <w:shd w:val="clear" w:color="auto" w:fill="FFFFFF"/>
              </w:rPr>
              <w:t xml:space="preserve"> and </w:t>
            </w:r>
            <w:r w:rsidRPr="00E37E51">
              <w:rPr>
                <w:rFonts w:ascii="Verdana" w:hAnsi="Verdana" w:cs="Arial"/>
                <w:color w:val="222222"/>
                <w:sz w:val="18"/>
                <w:szCs w:val="18"/>
                <w:highlight w:val="yellow"/>
                <w:shd w:val="clear" w:color="auto" w:fill="FFFFFF"/>
              </w:rPr>
              <w:t>SW1’s</w:t>
            </w:r>
            <w:r w:rsidRPr="00E37E51">
              <w:rPr>
                <w:rFonts w:ascii="Verdana" w:hAnsi="Verdana" w:cs="Arial"/>
                <w:color w:val="222222"/>
                <w:sz w:val="18"/>
                <w:szCs w:val="18"/>
                <w:shd w:val="clear" w:color="auto" w:fill="FFFFFF"/>
              </w:rPr>
              <w:t xml:space="preserve"> interface of </w:t>
            </w:r>
            <w:r w:rsidRPr="00E37E51">
              <w:rPr>
                <w:rFonts w:ascii="Verdana" w:hAnsi="Verdana" w:cs="Arial"/>
                <w:color w:val="222222"/>
                <w:sz w:val="18"/>
                <w:szCs w:val="18"/>
                <w:highlight w:val="yellow"/>
                <w:shd w:val="clear" w:color="auto" w:fill="FFFFFF"/>
              </w:rPr>
              <w:t>Gi1/0/24</w:t>
            </w:r>
            <w:r w:rsidRPr="00E37E51">
              <w:rPr>
                <w:rFonts w:ascii="Verdana" w:hAnsi="Verdana" w:cs="Arial"/>
                <w:color w:val="222222"/>
                <w:sz w:val="18"/>
                <w:szCs w:val="18"/>
                <w:shd w:val="clear" w:color="auto" w:fill="FFFFFF"/>
              </w:rPr>
              <w:t xml:space="preserve"> under the heading “Port ID.”</w:t>
            </w:r>
          </w:p>
        </w:tc>
      </w:tr>
      <w:tr w:rsidR="009C5910" w14:paraId="33C706E8" w14:textId="77777777" w:rsidTr="00E66F77">
        <w:tc>
          <w:tcPr>
            <w:tcW w:w="714" w:type="dxa"/>
          </w:tcPr>
          <w:p w14:paraId="573B81AB" w14:textId="77777777" w:rsidR="009C5910" w:rsidRDefault="009C5910" w:rsidP="00F630F5">
            <w:pPr>
              <w:spacing w:after="120"/>
              <w:rPr>
                <w:rFonts w:ascii="Verdana" w:hAnsi="Verdana" w:cs="Courier New"/>
                <w:sz w:val="18"/>
                <w:szCs w:val="20"/>
              </w:rPr>
            </w:pPr>
            <w:r>
              <w:rPr>
                <w:rFonts w:ascii="Verdana" w:hAnsi="Verdana" w:cs="Courier New"/>
                <w:sz w:val="18"/>
                <w:szCs w:val="20"/>
              </w:rPr>
              <w:lastRenderedPageBreak/>
              <w:t>241</w:t>
            </w:r>
          </w:p>
        </w:tc>
        <w:tc>
          <w:tcPr>
            <w:tcW w:w="715" w:type="dxa"/>
          </w:tcPr>
          <w:p w14:paraId="20EA698B" w14:textId="77777777" w:rsidR="009C5910" w:rsidRDefault="009C5910" w:rsidP="00C8575E">
            <w:pPr>
              <w:spacing w:after="120"/>
              <w:rPr>
                <w:rFonts w:ascii="Verdana" w:hAnsi="Verdana" w:cs="Courier New"/>
                <w:sz w:val="18"/>
                <w:szCs w:val="20"/>
              </w:rPr>
            </w:pPr>
            <w:r>
              <w:rPr>
                <w:rFonts w:ascii="Verdana" w:hAnsi="Verdana" w:cs="Courier New"/>
                <w:sz w:val="18"/>
                <w:szCs w:val="20"/>
              </w:rPr>
              <w:t>9</w:t>
            </w:r>
          </w:p>
        </w:tc>
        <w:tc>
          <w:tcPr>
            <w:tcW w:w="7949" w:type="dxa"/>
          </w:tcPr>
          <w:p w14:paraId="5BDFCCF7"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1</w:t>
            </w:r>
            <w:r w:rsidRPr="00C11C17">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of paragraph just above the bullet list – RFC </w:t>
            </w:r>
            <w:r w:rsidRPr="00C11C17">
              <w:rPr>
                <w:rFonts w:ascii="Verdana" w:hAnsi="Verdana" w:cs="Arial"/>
                <w:color w:val="222222"/>
                <w:sz w:val="18"/>
                <w:szCs w:val="18"/>
                <w:highlight w:val="yellow"/>
                <w:shd w:val="clear" w:color="auto" w:fill="FFFFFF"/>
              </w:rPr>
              <w:t>4954</w:t>
            </w:r>
            <w:r>
              <w:rPr>
                <w:rFonts w:ascii="Verdana" w:hAnsi="Verdana" w:cs="Arial"/>
                <w:color w:val="222222"/>
                <w:sz w:val="18"/>
                <w:szCs w:val="18"/>
                <w:shd w:val="clear" w:color="auto" w:fill="FFFFFF"/>
              </w:rPr>
              <w:t xml:space="preserve"> should be </w:t>
            </w:r>
            <w:r w:rsidRPr="00C11C17">
              <w:rPr>
                <w:rFonts w:ascii="Verdana" w:hAnsi="Verdana" w:cs="Arial"/>
                <w:color w:val="222222"/>
                <w:sz w:val="18"/>
                <w:szCs w:val="18"/>
                <w:highlight w:val="yellow"/>
                <w:shd w:val="clear" w:color="auto" w:fill="FFFFFF"/>
              </w:rPr>
              <w:t>4594</w:t>
            </w:r>
            <w:r>
              <w:rPr>
                <w:rFonts w:ascii="Verdana" w:hAnsi="Verdana" w:cs="Arial"/>
                <w:color w:val="222222"/>
                <w:sz w:val="18"/>
                <w:szCs w:val="18"/>
                <w:shd w:val="clear" w:color="auto" w:fill="FFFFFF"/>
              </w:rPr>
              <w:t>.</w:t>
            </w:r>
          </w:p>
        </w:tc>
      </w:tr>
      <w:tr w:rsidR="009C5910" w14:paraId="3B486C72" w14:textId="77777777" w:rsidTr="00E66F77">
        <w:tc>
          <w:tcPr>
            <w:tcW w:w="714" w:type="dxa"/>
          </w:tcPr>
          <w:p w14:paraId="7560D0B0" w14:textId="77777777" w:rsidR="009C5910" w:rsidRDefault="009C5910" w:rsidP="00F630F5">
            <w:pPr>
              <w:spacing w:after="120"/>
              <w:rPr>
                <w:rFonts w:ascii="Verdana" w:hAnsi="Verdana" w:cs="Courier New"/>
                <w:sz w:val="18"/>
                <w:szCs w:val="20"/>
              </w:rPr>
            </w:pPr>
            <w:r>
              <w:rPr>
                <w:rFonts w:ascii="Verdana" w:hAnsi="Verdana" w:cs="Courier New"/>
                <w:sz w:val="18"/>
                <w:szCs w:val="20"/>
              </w:rPr>
              <w:t>180</w:t>
            </w:r>
          </w:p>
        </w:tc>
        <w:tc>
          <w:tcPr>
            <w:tcW w:w="715" w:type="dxa"/>
          </w:tcPr>
          <w:p w14:paraId="1E32EB0C" w14:textId="77777777" w:rsidR="009C5910" w:rsidRDefault="009C5910" w:rsidP="00C8575E">
            <w:pPr>
              <w:spacing w:after="120"/>
              <w:rPr>
                <w:rFonts w:ascii="Verdana" w:hAnsi="Verdana" w:cs="Courier New"/>
                <w:sz w:val="18"/>
                <w:szCs w:val="20"/>
              </w:rPr>
            </w:pPr>
            <w:r>
              <w:rPr>
                <w:rFonts w:ascii="Verdana" w:hAnsi="Verdana" w:cs="Courier New"/>
                <w:sz w:val="18"/>
                <w:szCs w:val="20"/>
              </w:rPr>
              <w:t>8</w:t>
            </w:r>
          </w:p>
        </w:tc>
        <w:tc>
          <w:tcPr>
            <w:tcW w:w="7949" w:type="dxa"/>
          </w:tcPr>
          <w:p w14:paraId="226FEF9F"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Last paragraph notes the wrong number of messages in Example 9-5. To fix: 2</w:t>
            </w:r>
            <w:r w:rsidRPr="000E1BE0">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-to-last line, strike “...on each of the four OSPF-enabled interfaces”. Last line, strike the ending “...from each of the three OSPF neighbors.” </w:t>
            </w:r>
          </w:p>
        </w:tc>
      </w:tr>
      <w:tr w:rsidR="009C5910" w14:paraId="0B80F43E" w14:textId="77777777" w:rsidTr="00E66F77">
        <w:tc>
          <w:tcPr>
            <w:tcW w:w="714" w:type="dxa"/>
          </w:tcPr>
          <w:p w14:paraId="64752867" w14:textId="77777777" w:rsidR="009C5910" w:rsidRDefault="009C5910" w:rsidP="00F630F5">
            <w:pPr>
              <w:spacing w:after="120"/>
              <w:rPr>
                <w:rFonts w:ascii="Verdana" w:hAnsi="Verdana" w:cs="Courier New"/>
                <w:sz w:val="18"/>
                <w:szCs w:val="20"/>
              </w:rPr>
            </w:pPr>
            <w:r>
              <w:rPr>
                <w:rFonts w:ascii="Verdana" w:hAnsi="Verdana" w:cs="Courier New"/>
                <w:sz w:val="18"/>
                <w:szCs w:val="20"/>
              </w:rPr>
              <w:t>38</w:t>
            </w:r>
          </w:p>
        </w:tc>
        <w:tc>
          <w:tcPr>
            <w:tcW w:w="715" w:type="dxa"/>
          </w:tcPr>
          <w:p w14:paraId="7D9BF332" w14:textId="77777777" w:rsidR="009C5910" w:rsidRDefault="009C5910"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62CDC810"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3</w:t>
            </w:r>
            <w:r w:rsidRPr="00EC2FED">
              <w:rPr>
                <w:rFonts w:ascii="Verdana" w:hAnsi="Verdana" w:cs="Arial"/>
                <w:color w:val="222222"/>
                <w:sz w:val="18"/>
                <w:szCs w:val="18"/>
                <w:shd w:val="clear" w:color="auto" w:fill="FFFFFF"/>
                <w:vertAlign w:val="superscript"/>
              </w:rPr>
              <w:t>rd</w:t>
            </w:r>
            <w:r>
              <w:rPr>
                <w:rFonts w:ascii="Verdana" w:hAnsi="Verdana" w:cs="Arial"/>
                <w:color w:val="222222"/>
                <w:sz w:val="18"/>
                <w:szCs w:val="18"/>
                <w:shd w:val="clear" w:color="auto" w:fill="FFFFFF"/>
              </w:rPr>
              <w:t xml:space="preserve"> line from top – </w:t>
            </w:r>
            <w:r w:rsidRPr="00EC2FED">
              <w:rPr>
                <w:rFonts w:ascii="Verdana" w:hAnsi="Verdana" w:cs="Arial"/>
                <w:b/>
                <w:bCs/>
                <w:color w:val="222222"/>
                <w:sz w:val="18"/>
                <w:szCs w:val="18"/>
                <w:shd w:val="clear" w:color="auto" w:fill="FFFFFF"/>
              </w:rPr>
              <w:t>deny all</w:t>
            </w:r>
            <w:r>
              <w:rPr>
                <w:rFonts w:ascii="Verdana" w:hAnsi="Verdana" w:cs="Arial"/>
                <w:color w:val="222222"/>
                <w:sz w:val="18"/>
                <w:szCs w:val="18"/>
                <w:shd w:val="clear" w:color="auto" w:fill="FFFFFF"/>
              </w:rPr>
              <w:t xml:space="preserve"> should be </w:t>
            </w:r>
            <w:r w:rsidRPr="00EC2FED">
              <w:rPr>
                <w:rFonts w:ascii="Verdana" w:hAnsi="Verdana" w:cs="Arial"/>
                <w:b/>
                <w:bCs/>
                <w:color w:val="222222"/>
                <w:sz w:val="18"/>
                <w:szCs w:val="18"/>
                <w:shd w:val="clear" w:color="auto" w:fill="FFFFFF"/>
              </w:rPr>
              <w:t>deny any</w:t>
            </w:r>
            <w:r>
              <w:rPr>
                <w:rFonts w:ascii="Verdana" w:hAnsi="Verdana" w:cs="Arial"/>
                <w:color w:val="222222"/>
                <w:sz w:val="18"/>
                <w:szCs w:val="18"/>
                <w:shd w:val="clear" w:color="auto" w:fill="FFFFFF"/>
              </w:rPr>
              <w:t xml:space="preserve"> to be syntactically correct.</w:t>
            </w:r>
          </w:p>
        </w:tc>
      </w:tr>
      <w:tr w:rsidR="009C5910" w14:paraId="2BB5D4FA" w14:textId="77777777" w:rsidTr="00E66F77">
        <w:tc>
          <w:tcPr>
            <w:tcW w:w="714" w:type="dxa"/>
          </w:tcPr>
          <w:p w14:paraId="6D26AD9C" w14:textId="77777777" w:rsidR="009C5910" w:rsidRDefault="009C5910" w:rsidP="00F630F5">
            <w:pPr>
              <w:spacing w:after="120"/>
              <w:rPr>
                <w:rFonts w:ascii="Verdana" w:hAnsi="Verdana" w:cs="Courier New"/>
                <w:sz w:val="18"/>
                <w:szCs w:val="20"/>
              </w:rPr>
            </w:pPr>
            <w:r>
              <w:rPr>
                <w:rFonts w:ascii="Verdana" w:hAnsi="Verdana" w:cs="Courier New"/>
                <w:sz w:val="18"/>
                <w:szCs w:val="20"/>
              </w:rPr>
              <w:t>77</w:t>
            </w:r>
          </w:p>
        </w:tc>
        <w:tc>
          <w:tcPr>
            <w:tcW w:w="715" w:type="dxa"/>
          </w:tcPr>
          <w:p w14:paraId="7FDF379F" w14:textId="77777777" w:rsidR="009C5910" w:rsidRDefault="009C5910"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3165DC01"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Table 4-2 – row that begins with text “Exhaust a system...” – columns for “Reflection” and “Amplification” – change “No” to “Yes”.</w:t>
            </w:r>
          </w:p>
        </w:tc>
      </w:tr>
      <w:tr w:rsidR="009C5910" w14:paraId="7BA124A1" w14:textId="77777777" w:rsidTr="00E66F77">
        <w:tc>
          <w:tcPr>
            <w:tcW w:w="714" w:type="dxa"/>
          </w:tcPr>
          <w:p w14:paraId="79B840A6" w14:textId="77777777" w:rsidR="009C5910" w:rsidRDefault="009C5910" w:rsidP="00F630F5">
            <w:pPr>
              <w:spacing w:after="120"/>
              <w:rPr>
                <w:rFonts w:ascii="Verdana" w:hAnsi="Verdana" w:cs="Courier New"/>
                <w:sz w:val="18"/>
                <w:szCs w:val="20"/>
              </w:rPr>
            </w:pPr>
            <w:r>
              <w:rPr>
                <w:rFonts w:ascii="Verdana" w:hAnsi="Verdana" w:cs="Courier New"/>
                <w:sz w:val="18"/>
                <w:szCs w:val="20"/>
              </w:rPr>
              <w:t>76</w:t>
            </w:r>
          </w:p>
        </w:tc>
        <w:tc>
          <w:tcPr>
            <w:tcW w:w="715" w:type="dxa"/>
          </w:tcPr>
          <w:p w14:paraId="2C952B99"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71B659D5"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Figure 4-7 – Box below circled “3” – change </w:t>
            </w:r>
            <w:r w:rsidRPr="008C4DBB">
              <w:rPr>
                <w:rFonts w:ascii="Verdana" w:hAnsi="Verdana" w:cs="Arial"/>
                <w:b/>
                <w:bCs/>
                <w:color w:val="222222"/>
                <w:sz w:val="18"/>
                <w:szCs w:val="18"/>
                <w:shd w:val="clear" w:color="auto" w:fill="FFFFFF"/>
              </w:rPr>
              <w:t>192.168.100.10</w:t>
            </w:r>
            <w:r>
              <w:rPr>
                <w:rFonts w:ascii="Verdana" w:hAnsi="Verdana" w:cs="Arial"/>
                <w:color w:val="222222"/>
                <w:sz w:val="18"/>
                <w:szCs w:val="18"/>
                <w:shd w:val="clear" w:color="auto" w:fill="FFFFFF"/>
              </w:rPr>
              <w:t xml:space="preserve"> to </w:t>
            </w:r>
            <w:r w:rsidRPr="008C4DBB">
              <w:rPr>
                <w:rFonts w:ascii="Verdana" w:hAnsi="Verdana" w:cs="Arial"/>
                <w:b/>
                <w:bCs/>
                <w:color w:val="222222"/>
                <w:sz w:val="18"/>
                <w:szCs w:val="18"/>
                <w:shd w:val="clear" w:color="auto" w:fill="FFFFFF"/>
              </w:rPr>
              <w:t>198.51.100.10</w:t>
            </w:r>
            <w:r>
              <w:rPr>
                <w:rFonts w:ascii="Verdana" w:hAnsi="Verdana" w:cs="Arial"/>
                <w:color w:val="222222"/>
                <w:sz w:val="18"/>
                <w:szCs w:val="18"/>
                <w:shd w:val="clear" w:color="auto" w:fill="FFFFFF"/>
              </w:rPr>
              <w:t>.</w:t>
            </w:r>
          </w:p>
        </w:tc>
      </w:tr>
      <w:tr w:rsidR="009C5910" w14:paraId="119E18E1" w14:textId="77777777" w:rsidTr="00E66F77">
        <w:tc>
          <w:tcPr>
            <w:tcW w:w="714" w:type="dxa"/>
          </w:tcPr>
          <w:p w14:paraId="70073630" w14:textId="77777777" w:rsidR="009C5910" w:rsidRDefault="009C5910" w:rsidP="00F630F5">
            <w:pPr>
              <w:spacing w:after="120"/>
              <w:rPr>
                <w:rFonts w:ascii="Verdana" w:hAnsi="Verdana" w:cs="Courier New"/>
                <w:sz w:val="18"/>
                <w:szCs w:val="20"/>
              </w:rPr>
            </w:pPr>
            <w:r>
              <w:rPr>
                <w:rFonts w:ascii="Verdana" w:hAnsi="Verdana" w:cs="Courier New"/>
                <w:sz w:val="18"/>
                <w:szCs w:val="20"/>
              </w:rPr>
              <w:t>92</w:t>
            </w:r>
          </w:p>
        </w:tc>
        <w:tc>
          <w:tcPr>
            <w:tcW w:w="715" w:type="dxa"/>
          </w:tcPr>
          <w:p w14:paraId="5FB6B976"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7FF5BE9A"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5-2 caption – change “cisco” to “</w:t>
            </w:r>
            <w:proofErr w:type="spellStart"/>
            <w:r>
              <w:rPr>
                <w:rFonts w:ascii="Verdana" w:hAnsi="Verdana" w:cs="Arial"/>
                <w:color w:val="222222"/>
                <w:sz w:val="18"/>
                <w:szCs w:val="18"/>
                <w:shd w:val="clear" w:color="auto" w:fill="FFFFFF"/>
              </w:rPr>
              <w:t>fred</w:t>
            </w:r>
            <w:proofErr w:type="spellEnd"/>
            <w:r>
              <w:rPr>
                <w:rFonts w:ascii="Verdana" w:hAnsi="Verdana" w:cs="Arial"/>
                <w:color w:val="222222"/>
                <w:sz w:val="18"/>
                <w:szCs w:val="18"/>
                <w:shd w:val="clear" w:color="auto" w:fill="FFFFFF"/>
              </w:rPr>
              <w:t>”.</w:t>
            </w:r>
          </w:p>
        </w:tc>
      </w:tr>
      <w:tr w:rsidR="009C5910" w14:paraId="1C9D0499" w14:textId="77777777" w:rsidTr="00E66F77">
        <w:tc>
          <w:tcPr>
            <w:tcW w:w="714" w:type="dxa"/>
          </w:tcPr>
          <w:p w14:paraId="792D17D2" w14:textId="77777777" w:rsidR="009C5910" w:rsidRDefault="009C5910" w:rsidP="00F630F5">
            <w:pPr>
              <w:spacing w:after="120"/>
              <w:rPr>
                <w:rFonts w:ascii="Verdana" w:hAnsi="Verdana" w:cs="Courier New"/>
                <w:sz w:val="18"/>
                <w:szCs w:val="20"/>
              </w:rPr>
            </w:pPr>
            <w:r>
              <w:rPr>
                <w:rFonts w:ascii="Verdana" w:hAnsi="Verdana" w:cs="Courier New"/>
                <w:sz w:val="18"/>
                <w:szCs w:val="20"/>
              </w:rPr>
              <w:t>106</w:t>
            </w:r>
          </w:p>
        </w:tc>
        <w:tc>
          <w:tcPr>
            <w:tcW w:w="715" w:type="dxa"/>
          </w:tcPr>
          <w:p w14:paraId="51F7DA4F"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2C7EEED4"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Line before heading “Do I Know...” should end with “shutdown, </w:t>
            </w:r>
            <w:r w:rsidRPr="00834E1A">
              <w:rPr>
                <w:rFonts w:ascii="Verdana" w:hAnsi="Verdana" w:cs="Arial"/>
                <w:color w:val="222222"/>
                <w:sz w:val="18"/>
                <w:szCs w:val="18"/>
                <w:highlight w:val="yellow"/>
                <w:shd w:val="clear" w:color="auto" w:fill="FFFFFF"/>
              </w:rPr>
              <w:t>protect</w:t>
            </w:r>
            <w:r>
              <w:rPr>
                <w:rFonts w:ascii="Verdana" w:hAnsi="Verdana" w:cs="Arial"/>
                <w:color w:val="222222"/>
                <w:sz w:val="18"/>
                <w:szCs w:val="18"/>
                <w:shd w:val="clear" w:color="auto" w:fill="FFFFFF"/>
              </w:rPr>
              <w:t>, and restrict.”</w:t>
            </w:r>
          </w:p>
        </w:tc>
      </w:tr>
      <w:tr w:rsidR="009C5910" w14:paraId="1F44610E" w14:textId="77777777" w:rsidTr="00E66F77">
        <w:tc>
          <w:tcPr>
            <w:tcW w:w="714" w:type="dxa"/>
          </w:tcPr>
          <w:p w14:paraId="4EC6234B" w14:textId="77777777" w:rsidR="009C5910" w:rsidRDefault="009C5910" w:rsidP="00F630F5">
            <w:pPr>
              <w:spacing w:after="120"/>
              <w:rPr>
                <w:rFonts w:ascii="Verdana" w:hAnsi="Verdana" w:cs="Courier New"/>
                <w:sz w:val="18"/>
                <w:szCs w:val="20"/>
              </w:rPr>
            </w:pPr>
            <w:r>
              <w:rPr>
                <w:rFonts w:ascii="Verdana" w:hAnsi="Verdana" w:cs="Courier New"/>
                <w:sz w:val="18"/>
                <w:szCs w:val="20"/>
              </w:rPr>
              <w:t>108</w:t>
            </w:r>
          </w:p>
        </w:tc>
        <w:tc>
          <w:tcPr>
            <w:tcW w:w="715" w:type="dxa"/>
          </w:tcPr>
          <w:p w14:paraId="2244D98D"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465ABFE1" w14:textId="77777777" w:rsidR="009C5910" w:rsidRDefault="009C5910" w:rsidP="008602E0">
            <w:r>
              <w:rPr>
                <w:rFonts w:ascii="Verdana" w:hAnsi="Verdana" w:cs="Arial"/>
                <w:color w:val="222222"/>
                <w:sz w:val="18"/>
                <w:szCs w:val="18"/>
                <w:shd w:val="clear" w:color="auto" w:fill="FFFFFF"/>
              </w:rPr>
              <w:t xml:space="preserve">DIKTA Question 4, answer D, replace with: “The </w:t>
            </w:r>
            <w:r w:rsidRPr="008602E0">
              <w:rPr>
                <w:rFonts w:ascii="Verdana" w:hAnsi="Verdana" w:cs="Arial"/>
                <w:b/>
                <w:bCs/>
                <w:color w:val="222222"/>
                <w:sz w:val="18"/>
                <w:szCs w:val="18"/>
                <w:shd w:val="clear" w:color="auto" w:fill="FFFFFF"/>
              </w:rPr>
              <w:t>show port-security interface</w:t>
            </w:r>
            <w:r>
              <w:rPr>
                <w:rFonts w:ascii="Verdana" w:hAnsi="Verdana" w:cs="Arial"/>
                <w:color w:val="222222"/>
                <w:sz w:val="18"/>
                <w:szCs w:val="18"/>
                <w:shd w:val="clear" w:color="auto" w:fill="FFFFFF"/>
              </w:rPr>
              <w:t xml:space="preserve"> </w:t>
            </w:r>
            <w:r w:rsidRPr="008602E0">
              <w:rPr>
                <w:rFonts w:ascii="Verdana" w:hAnsi="Verdana" w:cs="Arial"/>
                <w:color w:val="222222"/>
                <w:sz w:val="18"/>
                <w:szCs w:val="18"/>
                <w:shd w:val="clear" w:color="auto" w:fill="FFFFFF"/>
              </w:rPr>
              <w:t xml:space="preserve">command </w:t>
            </w:r>
            <w:r w:rsidRPr="008602E0">
              <w:rPr>
                <w:rFonts w:ascii="Verdana" w:hAnsi="Verdana" w:cs="Arial"/>
                <w:color w:val="222222"/>
                <w:sz w:val="18"/>
                <w:szCs w:val="18"/>
                <w:highlight w:val="yellow"/>
                <w:shd w:val="clear" w:color="auto" w:fill="FFFFFF"/>
              </w:rPr>
              <w:t xml:space="preserve">violation counter </w:t>
            </w:r>
            <w:r w:rsidRPr="008602E0">
              <w:rPr>
                <w:rFonts w:ascii="Verdana" w:hAnsi="Verdana"/>
                <w:color w:val="000000"/>
                <w:sz w:val="18"/>
                <w:szCs w:val="18"/>
                <w:highlight w:val="yellow"/>
              </w:rPr>
              <w:t>can increase while in the secure-</w:t>
            </w:r>
            <w:r>
              <w:rPr>
                <w:rFonts w:ascii="Verdana" w:hAnsi="Verdana"/>
                <w:color w:val="000000"/>
                <w:sz w:val="18"/>
                <w:szCs w:val="18"/>
                <w:highlight w:val="yellow"/>
              </w:rPr>
              <w:t>shut</w:t>
            </w:r>
            <w:r w:rsidRPr="008602E0">
              <w:rPr>
                <w:rFonts w:ascii="Verdana" w:hAnsi="Verdana"/>
                <w:color w:val="000000"/>
                <w:sz w:val="18"/>
                <w:szCs w:val="18"/>
                <w:highlight w:val="yellow"/>
              </w:rPr>
              <w:t>down port state</w:t>
            </w:r>
            <w:r w:rsidRPr="008602E0">
              <w:rPr>
                <w:rFonts w:ascii="Verdana" w:hAnsi="Verdana"/>
                <w:color w:val="000000"/>
                <w:sz w:val="18"/>
                <w:szCs w:val="18"/>
              </w:rPr>
              <w:t>.</w:t>
            </w:r>
            <w:r>
              <w:rPr>
                <w:rFonts w:ascii="Verdana" w:hAnsi="Verdana"/>
                <w:color w:val="000000"/>
                <w:sz w:val="18"/>
                <w:szCs w:val="18"/>
              </w:rPr>
              <w:t>”</w:t>
            </w:r>
          </w:p>
          <w:p w14:paraId="227FE36C" w14:textId="77777777" w:rsidR="009C5910" w:rsidRDefault="009C5910" w:rsidP="00A53AD3">
            <w:pPr>
              <w:spacing w:after="120"/>
              <w:rPr>
                <w:rFonts w:ascii="Verdana" w:hAnsi="Verdana" w:cs="Arial"/>
                <w:color w:val="222222"/>
                <w:sz w:val="18"/>
                <w:szCs w:val="18"/>
                <w:shd w:val="clear" w:color="auto" w:fill="FFFFFF"/>
              </w:rPr>
            </w:pPr>
          </w:p>
        </w:tc>
      </w:tr>
      <w:tr w:rsidR="009C5910" w14:paraId="528C3872" w14:textId="77777777" w:rsidTr="00E66F77">
        <w:tc>
          <w:tcPr>
            <w:tcW w:w="714" w:type="dxa"/>
          </w:tcPr>
          <w:p w14:paraId="1D4C201E" w14:textId="77777777" w:rsidR="009C5910" w:rsidRDefault="009C5910" w:rsidP="00F630F5">
            <w:pPr>
              <w:spacing w:after="120"/>
              <w:rPr>
                <w:rFonts w:ascii="Verdana" w:hAnsi="Verdana" w:cs="Courier New"/>
                <w:sz w:val="18"/>
                <w:szCs w:val="20"/>
              </w:rPr>
            </w:pPr>
            <w:r>
              <w:rPr>
                <w:rFonts w:ascii="Verdana" w:hAnsi="Verdana" w:cs="Courier New"/>
                <w:sz w:val="18"/>
                <w:szCs w:val="20"/>
              </w:rPr>
              <w:t>115</w:t>
            </w:r>
          </w:p>
        </w:tc>
        <w:tc>
          <w:tcPr>
            <w:tcW w:w="715" w:type="dxa"/>
          </w:tcPr>
          <w:p w14:paraId="0C78E410"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14D1E007"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D05FCF">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bullet in 3-bullet list – mentions “secure-down” state – s/b “secure-shutdown”.</w:t>
            </w:r>
          </w:p>
        </w:tc>
      </w:tr>
      <w:tr w:rsidR="009C5910" w14:paraId="518EB812" w14:textId="77777777" w:rsidTr="00E66F77">
        <w:tc>
          <w:tcPr>
            <w:tcW w:w="714" w:type="dxa"/>
          </w:tcPr>
          <w:p w14:paraId="685E4753" w14:textId="77777777" w:rsidR="009C5910" w:rsidRDefault="009C5910" w:rsidP="00F630F5">
            <w:pPr>
              <w:spacing w:after="120"/>
              <w:rPr>
                <w:rFonts w:ascii="Verdana" w:hAnsi="Verdana" w:cs="Courier New"/>
                <w:sz w:val="18"/>
                <w:szCs w:val="20"/>
              </w:rPr>
            </w:pPr>
            <w:r>
              <w:rPr>
                <w:rFonts w:ascii="Verdana" w:hAnsi="Verdana" w:cs="Courier New"/>
                <w:sz w:val="18"/>
                <w:szCs w:val="20"/>
              </w:rPr>
              <w:t>116</w:t>
            </w:r>
          </w:p>
        </w:tc>
        <w:tc>
          <w:tcPr>
            <w:tcW w:w="715" w:type="dxa"/>
          </w:tcPr>
          <w:p w14:paraId="03E33A29"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3F3AE5CD"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Example 6-6 – 3rd line – </w:t>
            </w:r>
            <w:proofErr w:type="gramStart"/>
            <w:r>
              <w:rPr>
                <w:rFonts w:ascii="Verdana" w:hAnsi="Verdana" w:cs="Arial"/>
                <w:color w:val="222222"/>
                <w:sz w:val="18"/>
                <w:szCs w:val="18"/>
                <w:shd w:val="clear" w:color="auto" w:fill="FFFFFF"/>
              </w:rPr>
              <w:t>replace”d48c.b</w:t>
            </w:r>
            <w:proofErr w:type="gramEnd"/>
            <w:r>
              <w:rPr>
                <w:rFonts w:ascii="Verdana" w:hAnsi="Verdana" w:cs="Arial"/>
                <w:color w:val="222222"/>
                <w:sz w:val="18"/>
                <w:szCs w:val="18"/>
                <w:shd w:val="clear" w:color="auto" w:fill="FFFFFF"/>
              </w:rPr>
              <w:t>57d.8200” with “0200.3333.3333”.</w:t>
            </w:r>
          </w:p>
        </w:tc>
      </w:tr>
      <w:tr w:rsidR="009C5910" w14:paraId="563BA19B" w14:textId="77777777" w:rsidTr="00E66F77">
        <w:tc>
          <w:tcPr>
            <w:tcW w:w="714" w:type="dxa"/>
          </w:tcPr>
          <w:p w14:paraId="6B387922" w14:textId="77777777" w:rsidR="009C5910" w:rsidRDefault="009C5910" w:rsidP="00F630F5">
            <w:pPr>
              <w:spacing w:after="120"/>
              <w:rPr>
                <w:rFonts w:ascii="Verdana" w:hAnsi="Verdana" w:cs="Courier New"/>
                <w:sz w:val="18"/>
                <w:szCs w:val="20"/>
              </w:rPr>
            </w:pPr>
            <w:r>
              <w:rPr>
                <w:rFonts w:ascii="Verdana" w:hAnsi="Verdana" w:cs="Courier New"/>
                <w:sz w:val="18"/>
                <w:szCs w:val="20"/>
              </w:rPr>
              <w:t>117</w:t>
            </w:r>
          </w:p>
        </w:tc>
        <w:tc>
          <w:tcPr>
            <w:tcW w:w="715" w:type="dxa"/>
          </w:tcPr>
          <w:p w14:paraId="708BEB16"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42C68DD3"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Paragraph under Figure 6-3 – final sentence, which begins “Later, after...”, replace the entire sentence with: “IOS will reset the counter to 0 when you recover the interface using a </w:t>
            </w:r>
            <w:r w:rsidRPr="008434B6">
              <w:rPr>
                <w:rFonts w:ascii="Verdana" w:hAnsi="Verdana" w:cs="Arial"/>
                <w:b/>
                <w:bCs/>
                <w:color w:val="222222"/>
                <w:sz w:val="18"/>
                <w:szCs w:val="18"/>
                <w:shd w:val="clear" w:color="auto" w:fill="FFFFFF"/>
              </w:rPr>
              <w:t>shutdown</w:t>
            </w:r>
            <w:r>
              <w:rPr>
                <w:rFonts w:ascii="Verdana" w:hAnsi="Verdana" w:cs="Arial"/>
                <w:color w:val="222222"/>
                <w:sz w:val="18"/>
                <w:szCs w:val="18"/>
                <w:shd w:val="clear" w:color="auto" w:fill="FFFFFF"/>
              </w:rPr>
              <w:t>/</w:t>
            </w:r>
            <w:r w:rsidRPr="008434B6">
              <w:rPr>
                <w:rFonts w:ascii="Verdana" w:hAnsi="Verdana" w:cs="Arial"/>
                <w:b/>
                <w:bCs/>
                <w:color w:val="222222"/>
                <w:sz w:val="18"/>
                <w:szCs w:val="18"/>
                <w:shd w:val="clear" w:color="auto" w:fill="FFFFFF"/>
              </w:rPr>
              <w:t>no shutdown</w:t>
            </w:r>
            <w:r>
              <w:rPr>
                <w:rFonts w:ascii="Verdana" w:hAnsi="Verdana" w:cs="Arial"/>
                <w:color w:val="222222"/>
                <w:sz w:val="18"/>
                <w:szCs w:val="18"/>
                <w:shd w:val="clear" w:color="auto" w:fill="FFFFFF"/>
              </w:rPr>
              <w:t xml:space="preserve"> command combination, so that the next violation will cause the counter to increment to 1.” </w:t>
            </w:r>
          </w:p>
        </w:tc>
      </w:tr>
      <w:tr w:rsidR="009C5910" w14:paraId="4D078E56" w14:textId="77777777" w:rsidTr="00E66F77">
        <w:tc>
          <w:tcPr>
            <w:tcW w:w="714" w:type="dxa"/>
          </w:tcPr>
          <w:p w14:paraId="48B39BDD" w14:textId="77777777" w:rsidR="009C5910" w:rsidRDefault="009C5910" w:rsidP="00F630F5">
            <w:pPr>
              <w:spacing w:after="120"/>
              <w:rPr>
                <w:rFonts w:ascii="Verdana" w:hAnsi="Verdana" w:cs="Courier New"/>
                <w:sz w:val="18"/>
                <w:szCs w:val="20"/>
              </w:rPr>
            </w:pPr>
            <w:r>
              <w:rPr>
                <w:rFonts w:ascii="Verdana" w:hAnsi="Verdana" w:cs="Courier New"/>
                <w:sz w:val="18"/>
                <w:szCs w:val="20"/>
              </w:rPr>
              <w:t>157</w:t>
            </w:r>
          </w:p>
        </w:tc>
        <w:tc>
          <w:tcPr>
            <w:tcW w:w="715" w:type="dxa"/>
          </w:tcPr>
          <w:p w14:paraId="2D6F3DFC"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1FA9B814"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Just above heading “Gratuitous ARP...” – “PC2 likewise...” – change </w:t>
            </w:r>
            <w:r w:rsidRPr="00A9214F">
              <w:rPr>
                <w:rFonts w:ascii="Verdana" w:hAnsi="Verdana" w:cs="Arial"/>
                <w:color w:val="222222"/>
                <w:sz w:val="18"/>
                <w:szCs w:val="18"/>
                <w:highlight w:val="yellow"/>
                <w:shd w:val="clear" w:color="auto" w:fill="FFFFFF"/>
              </w:rPr>
              <w:t>PC2</w:t>
            </w:r>
            <w:r>
              <w:rPr>
                <w:rFonts w:ascii="Verdana" w:hAnsi="Verdana" w:cs="Arial"/>
                <w:color w:val="222222"/>
                <w:sz w:val="18"/>
                <w:szCs w:val="18"/>
                <w:shd w:val="clear" w:color="auto" w:fill="FFFFFF"/>
              </w:rPr>
              <w:t xml:space="preserve"> to </w:t>
            </w:r>
            <w:r w:rsidRPr="00A9214F">
              <w:rPr>
                <w:rFonts w:ascii="Verdana" w:hAnsi="Verdana" w:cs="Arial"/>
                <w:color w:val="222222"/>
                <w:sz w:val="18"/>
                <w:szCs w:val="18"/>
                <w:highlight w:val="yellow"/>
                <w:shd w:val="clear" w:color="auto" w:fill="FFFFFF"/>
              </w:rPr>
              <w:t>PC1</w:t>
            </w:r>
            <w:r>
              <w:rPr>
                <w:rFonts w:ascii="Verdana" w:hAnsi="Verdana" w:cs="Arial"/>
                <w:color w:val="222222"/>
                <w:sz w:val="18"/>
                <w:szCs w:val="18"/>
                <w:shd w:val="clear" w:color="auto" w:fill="FFFFFF"/>
              </w:rPr>
              <w:t xml:space="preserve">. </w:t>
            </w:r>
          </w:p>
        </w:tc>
      </w:tr>
      <w:tr w:rsidR="009C5910" w14:paraId="51376787" w14:textId="77777777" w:rsidTr="00E66F77">
        <w:tc>
          <w:tcPr>
            <w:tcW w:w="714" w:type="dxa"/>
          </w:tcPr>
          <w:p w14:paraId="35EC667D" w14:textId="77777777" w:rsidR="009C5910" w:rsidRDefault="009C5910" w:rsidP="00F630F5">
            <w:pPr>
              <w:spacing w:after="120"/>
              <w:rPr>
                <w:rFonts w:ascii="Verdana" w:hAnsi="Verdana" w:cs="Courier New"/>
                <w:sz w:val="18"/>
                <w:szCs w:val="20"/>
              </w:rPr>
            </w:pPr>
            <w:r>
              <w:rPr>
                <w:rFonts w:ascii="Verdana" w:hAnsi="Verdana" w:cs="Courier New"/>
                <w:sz w:val="18"/>
                <w:szCs w:val="20"/>
              </w:rPr>
              <w:t>174</w:t>
            </w:r>
          </w:p>
        </w:tc>
        <w:tc>
          <w:tcPr>
            <w:tcW w:w="715" w:type="dxa"/>
          </w:tcPr>
          <w:p w14:paraId="49249CCE"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1CA06B0C"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DIKTA Question 6 – replace “...model of hardware?” with “...enabled capabilities?”. </w:t>
            </w:r>
          </w:p>
        </w:tc>
      </w:tr>
      <w:tr w:rsidR="009C5910" w14:paraId="0C526C37" w14:textId="77777777" w:rsidTr="00E66F77">
        <w:tc>
          <w:tcPr>
            <w:tcW w:w="714" w:type="dxa"/>
          </w:tcPr>
          <w:p w14:paraId="558B7A69" w14:textId="77777777" w:rsidR="009C5910" w:rsidRDefault="009C5910" w:rsidP="00F630F5">
            <w:pPr>
              <w:spacing w:after="120"/>
              <w:rPr>
                <w:rFonts w:ascii="Verdana" w:hAnsi="Verdana" w:cs="Courier New"/>
                <w:sz w:val="18"/>
                <w:szCs w:val="20"/>
              </w:rPr>
            </w:pPr>
            <w:r>
              <w:rPr>
                <w:rFonts w:ascii="Verdana" w:hAnsi="Verdana" w:cs="Courier New"/>
                <w:sz w:val="18"/>
                <w:szCs w:val="20"/>
              </w:rPr>
              <w:t>191</w:t>
            </w:r>
          </w:p>
        </w:tc>
        <w:tc>
          <w:tcPr>
            <w:tcW w:w="715" w:type="dxa"/>
          </w:tcPr>
          <w:p w14:paraId="62E3FC36"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5F4F9D4D"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A9214F">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paragraph under the example – 2</w:t>
            </w:r>
            <w:r w:rsidRPr="00A9214F">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to last line – reference to SW2’s interface should be G1/0/21, and reference to SW1’s interface should be G1/0/24.</w:t>
            </w:r>
          </w:p>
        </w:tc>
      </w:tr>
      <w:tr w:rsidR="009C5910" w14:paraId="2660198F" w14:textId="77777777" w:rsidTr="00E66F77">
        <w:tc>
          <w:tcPr>
            <w:tcW w:w="714" w:type="dxa"/>
          </w:tcPr>
          <w:p w14:paraId="510E3A45" w14:textId="77777777" w:rsidR="009C5910" w:rsidRDefault="009C5910" w:rsidP="00F630F5">
            <w:pPr>
              <w:spacing w:after="120"/>
              <w:rPr>
                <w:rFonts w:ascii="Verdana" w:hAnsi="Verdana" w:cs="Courier New"/>
                <w:sz w:val="18"/>
                <w:szCs w:val="20"/>
              </w:rPr>
            </w:pPr>
            <w:r>
              <w:rPr>
                <w:rFonts w:ascii="Verdana" w:hAnsi="Verdana" w:cs="Courier New"/>
                <w:sz w:val="18"/>
                <w:szCs w:val="20"/>
              </w:rPr>
              <w:t>272</w:t>
            </w:r>
          </w:p>
        </w:tc>
        <w:tc>
          <w:tcPr>
            <w:tcW w:w="715" w:type="dxa"/>
          </w:tcPr>
          <w:p w14:paraId="29DE3D10"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4DD95A0A"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Last paragraph – 2</w:t>
            </w:r>
            <w:r w:rsidRPr="00511333">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line - strike sentence “Note that the IOS file is about 104 MB.” In the next line, expand “...IOS file...” to “...final IOS file in the output...”</w:t>
            </w:r>
          </w:p>
        </w:tc>
      </w:tr>
      <w:tr w:rsidR="009C5910" w14:paraId="7B1984DA" w14:textId="77777777" w:rsidTr="00E66F77">
        <w:tc>
          <w:tcPr>
            <w:tcW w:w="714" w:type="dxa"/>
          </w:tcPr>
          <w:p w14:paraId="4FC15A51" w14:textId="77777777" w:rsidR="009C5910" w:rsidRDefault="009C5910" w:rsidP="00F630F5">
            <w:pPr>
              <w:spacing w:after="120"/>
              <w:rPr>
                <w:rFonts w:ascii="Verdana" w:hAnsi="Verdana" w:cs="Courier New"/>
                <w:sz w:val="18"/>
                <w:szCs w:val="20"/>
              </w:rPr>
            </w:pPr>
            <w:r>
              <w:rPr>
                <w:rFonts w:ascii="Verdana" w:hAnsi="Verdana" w:cs="Courier New"/>
                <w:sz w:val="18"/>
                <w:szCs w:val="20"/>
              </w:rPr>
              <w:t>304</w:t>
            </w:r>
          </w:p>
        </w:tc>
        <w:tc>
          <w:tcPr>
            <w:tcW w:w="715" w:type="dxa"/>
          </w:tcPr>
          <w:p w14:paraId="47B2A752"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2BC9E316"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14 Quiz question 6 asks about MPLS VPNs and OSPF areas, which is a topic removed from the chapter for this edition. If you care to read more about the topic, look to Appendix D for heading “MPLS VPNs” – a topic that does provide the necessary detail. Note that we will replace the question in future printings, and have already replaced it in the online PTP QA app.</w:t>
            </w:r>
          </w:p>
        </w:tc>
      </w:tr>
      <w:tr w:rsidR="009C5910" w14:paraId="7EF6A94B" w14:textId="77777777" w:rsidTr="00E66F77">
        <w:tc>
          <w:tcPr>
            <w:tcW w:w="714" w:type="dxa"/>
          </w:tcPr>
          <w:p w14:paraId="1D0A9270" w14:textId="77777777" w:rsidR="009C5910" w:rsidRDefault="009C5910" w:rsidP="00344B23">
            <w:pPr>
              <w:spacing w:after="120"/>
              <w:rPr>
                <w:rFonts w:ascii="Verdana" w:hAnsi="Verdana" w:cs="Courier New"/>
                <w:sz w:val="18"/>
                <w:szCs w:val="20"/>
              </w:rPr>
            </w:pPr>
            <w:r>
              <w:rPr>
                <w:rFonts w:ascii="Verdana" w:hAnsi="Verdana" w:cs="Courier New"/>
                <w:sz w:val="18"/>
                <w:szCs w:val="20"/>
              </w:rPr>
              <w:t>357</w:t>
            </w:r>
          </w:p>
        </w:tc>
        <w:tc>
          <w:tcPr>
            <w:tcW w:w="715" w:type="dxa"/>
          </w:tcPr>
          <w:p w14:paraId="39A09440" w14:textId="77777777" w:rsidR="009C5910" w:rsidRDefault="009C5910" w:rsidP="00344B23">
            <w:pPr>
              <w:spacing w:after="120"/>
              <w:rPr>
                <w:rFonts w:ascii="Verdana" w:hAnsi="Verdana" w:cs="Courier New"/>
                <w:sz w:val="18"/>
                <w:szCs w:val="20"/>
              </w:rPr>
            </w:pPr>
            <w:r>
              <w:rPr>
                <w:rFonts w:ascii="Verdana" w:hAnsi="Verdana" w:cs="Courier New"/>
                <w:sz w:val="18"/>
                <w:szCs w:val="20"/>
              </w:rPr>
              <w:t>2</w:t>
            </w:r>
          </w:p>
        </w:tc>
        <w:tc>
          <w:tcPr>
            <w:tcW w:w="7949" w:type="dxa"/>
          </w:tcPr>
          <w:p w14:paraId="6064329D" w14:textId="77777777" w:rsidR="009C5910" w:rsidRDefault="009C5910" w:rsidP="00344B2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Question 2 – last word in the question should be “router” instead of “switch”.</w:t>
            </w:r>
          </w:p>
        </w:tc>
      </w:tr>
      <w:tr w:rsidR="009C5910" w14:paraId="48915F63" w14:textId="77777777" w:rsidTr="00E66F77">
        <w:tc>
          <w:tcPr>
            <w:tcW w:w="714" w:type="dxa"/>
          </w:tcPr>
          <w:p w14:paraId="57C9908A" w14:textId="77777777" w:rsidR="009C5910" w:rsidRDefault="009C5910" w:rsidP="00F630F5">
            <w:pPr>
              <w:spacing w:after="120"/>
              <w:rPr>
                <w:rFonts w:ascii="Verdana" w:hAnsi="Verdana" w:cs="Courier New"/>
                <w:sz w:val="18"/>
                <w:szCs w:val="20"/>
              </w:rPr>
            </w:pPr>
            <w:r>
              <w:rPr>
                <w:rFonts w:ascii="Verdana" w:hAnsi="Verdana" w:cs="Courier New"/>
                <w:sz w:val="18"/>
                <w:szCs w:val="20"/>
              </w:rPr>
              <w:t>407</w:t>
            </w:r>
          </w:p>
        </w:tc>
        <w:tc>
          <w:tcPr>
            <w:tcW w:w="715" w:type="dxa"/>
          </w:tcPr>
          <w:p w14:paraId="6ABAE65B"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1F24244D"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18, Question 1 – Answer C - the term “Classful” s/b “Stateful”.</w:t>
            </w:r>
          </w:p>
        </w:tc>
      </w:tr>
      <w:tr w:rsidR="009C5910" w14:paraId="57798D37" w14:textId="77777777" w:rsidTr="00E66F77">
        <w:tc>
          <w:tcPr>
            <w:tcW w:w="714" w:type="dxa"/>
          </w:tcPr>
          <w:p w14:paraId="0C052266" w14:textId="77777777" w:rsidR="009C5910" w:rsidRDefault="009C5910" w:rsidP="00F630F5">
            <w:pPr>
              <w:spacing w:after="120"/>
              <w:rPr>
                <w:rFonts w:ascii="Verdana" w:hAnsi="Verdana" w:cs="Courier New"/>
                <w:sz w:val="18"/>
                <w:szCs w:val="20"/>
              </w:rPr>
            </w:pPr>
            <w:r>
              <w:rPr>
                <w:rFonts w:ascii="Verdana" w:hAnsi="Verdana" w:cs="Courier New"/>
                <w:sz w:val="18"/>
                <w:szCs w:val="20"/>
              </w:rPr>
              <w:t>482</w:t>
            </w:r>
          </w:p>
        </w:tc>
        <w:tc>
          <w:tcPr>
            <w:tcW w:w="715" w:type="dxa"/>
          </w:tcPr>
          <w:p w14:paraId="3C0556D5"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33E0F090"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6, Question 4 – delete from “and it resets to 0...” to the end of the sentence.</w:t>
            </w:r>
          </w:p>
        </w:tc>
      </w:tr>
      <w:tr w:rsidR="009C5910" w14:paraId="1FA4DC05" w14:textId="77777777" w:rsidTr="00E66F77">
        <w:tc>
          <w:tcPr>
            <w:tcW w:w="714" w:type="dxa"/>
          </w:tcPr>
          <w:p w14:paraId="6D2B6D11" w14:textId="77777777" w:rsidR="009C5910" w:rsidRDefault="009C5910" w:rsidP="00F630F5">
            <w:pPr>
              <w:spacing w:after="120"/>
              <w:rPr>
                <w:rFonts w:ascii="Verdana" w:hAnsi="Verdana" w:cs="Courier New"/>
                <w:sz w:val="18"/>
                <w:szCs w:val="20"/>
              </w:rPr>
            </w:pPr>
            <w:r>
              <w:rPr>
                <w:rFonts w:ascii="Verdana" w:hAnsi="Verdana" w:cs="Courier New"/>
                <w:sz w:val="18"/>
                <w:szCs w:val="20"/>
              </w:rPr>
              <w:t>485</w:t>
            </w:r>
          </w:p>
        </w:tc>
        <w:tc>
          <w:tcPr>
            <w:tcW w:w="715" w:type="dxa"/>
          </w:tcPr>
          <w:p w14:paraId="36040935"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53E1FC9C"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Chapter 9 question 6, explanation. Replace the entire explanation with: “E and F. LLDP lists the </w:t>
            </w:r>
            <w:proofErr w:type="gramStart"/>
            <w:r>
              <w:rPr>
                <w:rFonts w:ascii="Verdana" w:hAnsi="Verdana" w:cs="Arial"/>
                <w:color w:val="222222"/>
                <w:sz w:val="18"/>
                <w:szCs w:val="18"/>
                <w:shd w:val="clear" w:color="auto" w:fill="FFFFFF"/>
              </w:rPr>
              <w:t>neighbors</w:t>
            </w:r>
            <w:proofErr w:type="gramEnd"/>
            <w:r>
              <w:rPr>
                <w:rFonts w:ascii="Verdana" w:hAnsi="Verdana" w:cs="Arial"/>
                <w:color w:val="222222"/>
                <w:sz w:val="18"/>
                <w:szCs w:val="18"/>
                <w:shd w:val="clear" w:color="auto" w:fill="FFFFFF"/>
              </w:rPr>
              <w:t xml:space="preserve"> enabled capabilities in the output of the </w:t>
            </w:r>
            <w:r w:rsidRPr="00BC7503">
              <w:rPr>
                <w:rFonts w:ascii="Verdana" w:hAnsi="Verdana" w:cs="Arial"/>
                <w:b/>
                <w:bCs/>
                <w:color w:val="222222"/>
                <w:sz w:val="18"/>
                <w:szCs w:val="18"/>
                <w:shd w:val="clear" w:color="auto" w:fill="FFFFFF"/>
              </w:rPr>
              <w:t xml:space="preserve">show </w:t>
            </w:r>
            <w:proofErr w:type="spellStart"/>
            <w:r w:rsidRPr="00BC7503">
              <w:rPr>
                <w:rFonts w:ascii="Verdana" w:hAnsi="Verdana" w:cs="Arial"/>
                <w:b/>
                <w:bCs/>
                <w:color w:val="222222"/>
                <w:sz w:val="18"/>
                <w:szCs w:val="18"/>
                <w:shd w:val="clear" w:color="auto" w:fill="FFFFFF"/>
              </w:rPr>
              <w:t>lldp</w:t>
            </w:r>
            <w:proofErr w:type="spellEnd"/>
            <w:r w:rsidRPr="00BC7503">
              <w:rPr>
                <w:rFonts w:ascii="Verdana" w:hAnsi="Verdana" w:cs="Arial"/>
                <w:b/>
                <w:bCs/>
                <w:color w:val="222222"/>
                <w:sz w:val="18"/>
                <w:szCs w:val="18"/>
                <w:shd w:val="clear" w:color="auto" w:fill="FFFFFF"/>
              </w:rPr>
              <w:t xml:space="preserve"> neighbors</w:t>
            </w:r>
            <w:r>
              <w:rPr>
                <w:rFonts w:ascii="Verdana" w:hAnsi="Verdana" w:cs="Arial"/>
                <w:color w:val="222222"/>
                <w:sz w:val="18"/>
                <w:szCs w:val="18"/>
                <w:shd w:val="clear" w:color="auto" w:fill="FFFFFF"/>
              </w:rPr>
              <w:t xml:space="preserve"> command, and both the enabled and possible (system) capabilities in the output of the </w:t>
            </w:r>
            <w:r w:rsidRPr="00BC7503">
              <w:rPr>
                <w:rFonts w:ascii="Verdana" w:hAnsi="Verdana" w:cs="Arial"/>
                <w:b/>
                <w:bCs/>
                <w:color w:val="222222"/>
                <w:sz w:val="18"/>
                <w:szCs w:val="18"/>
                <w:shd w:val="clear" w:color="auto" w:fill="FFFFFF"/>
              </w:rPr>
              <w:t xml:space="preserve">show </w:t>
            </w:r>
            <w:proofErr w:type="spellStart"/>
            <w:r w:rsidRPr="00BC7503">
              <w:rPr>
                <w:rFonts w:ascii="Verdana" w:hAnsi="Verdana" w:cs="Arial"/>
                <w:b/>
                <w:bCs/>
                <w:color w:val="222222"/>
                <w:sz w:val="18"/>
                <w:szCs w:val="18"/>
                <w:shd w:val="clear" w:color="auto" w:fill="FFFFFF"/>
              </w:rPr>
              <w:t>lldp</w:t>
            </w:r>
            <w:proofErr w:type="spellEnd"/>
            <w:r w:rsidRPr="00BC7503">
              <w:rPr>
                <w:rFonts w:ascii="Verdana" w:hAnsi="Verdana" w:cs="Arial"/>
                <w:b/>
                <w:bCs/>
                <w:color w:val="222222"/>
                <w:sz w:val="18"/>
                <w:szCs w:val="18"/>
                <w:shd w:val="clear" w:color="auto" w:fill="FFFFFF"/>
              </w:rPr>
              <w:t xml:space="preserve"> entry</w:t>
            </w:r>
            <w:r>
              <w:rPr>
                <w:rFonts w:ascii="Verdana" w:hAnsi="Verdana" w:cs="Arial"/>
                <w:color w:val="222222"/>
                <w:sz w:val="18"/>
                <w:szCs w:val="18"/>
                <w:shd w:val="clear" w:color="auto" w:fill="FFFFFF"/>
              </w:rPr>
              <w:t xml:space="preserve"> </w:t>
            </w:r>
            <w:r w:rsidRPr="00BC7503">
              <w:rPr>
                <w:rFonts w:ascii="Verdana" w:hAnsi="Verdana" w:cs="Arial"/>
                <w:i/>
                <w:iCs/>
                <w:color w:val="222222"/>
                <w:sz w:val="18"/>
                <w:szCs w:val="18"/>
                <w:shd w:val="clear" w:color="auto" w:fill="FFFFFF"/>
              </w:rPr>
              <w:t>hostname</w:t>
            </w:r>
            <w:r>
              <w:rPr>
                <w:rFonts w:ascii="Verdana" w:hAnsi="Verdana" w:cs="Arial"/>
                <w:color w:val="222222"/>
                <w:sz w:val="18"/>
                <w:szCs w:val="18"/>
                <w:shd w:val="clear" w:color="auto" w:fill="FFFFFF"/>
              </w:rPr>
              <w:t xml:space="preserve"> command.”</w:t>
            </w:r>
          </w:p>
        </w:tc>
      </w:tr>
      <w:tr w:rsidR="009C5910" w14:paraId="09EA878D" w14:textId="77777777" w:rsidTr="00E66F77">
        <w:tc>
          <w:tcPr>
            <w:tcW w:w="714" w:type="dxa"/>
          </w:tcPr>
          <w:p w14:paraId="12995C26" w14:textId="77777777" w:rsidR="009C5910" w:rsidRDefault="009C5910" w:rsidP="00F630F5">
            <w:pPr>
              <w:spacing w:after="120"/>
              <w:rPr>
                <w:rFonts w:ascii="Verdana" w:hAnsi="Verdana" w:cs="Courier New"/>
                <w:sz w:val="18"/>
                <w:szCs w:val="20"/>
              </w:rPr>
            </w:pPr>
            <w:r>
              <w:rPr>
                <w:rFonts w:ascii="Verdana" w:hAnsi="Verdana" w:cs="Courier New"/>
                <w:sz w:val="18"/>
                <w:szCs w:val="20"/>
              </w:rPr>
              <w:t>492</w:t>
            </w:r>
          </w:p>
        </w:tc>
        <w:tc>
          <w:tcPr>
            <w:tcW w:w="715" w:type="dxa"/>
          </w:tcPr>
          <w:p w14:paraId="2070D75A" w14:textId="77777777" w:rsidR="009C5910" w:rsidRDefault="009C5910" w:rsidP="00C8575E">
            <w:pPr>
              <w:spacing w:after="120"/>
              <w:rPr>
                <w:rFonts w:ascii="Verdana" w:hAnsi="Verdana" w:cs="Courier New"/>
                <w:sz w:val="18"/>
                <w:szCs w:val="20"/>
              </w:rPr>
            </w:pPr>
            <w:r>
              <w:rPr>
                <w:rFonts w:ascii="Verdana" w:hAnsi="Verdana" w:cs="Courier New"/>
                <w:sz w:val="18"/>
                <w:szCs w:val="20"/>
              </w:rPr>
              <w:t>2</w:t>
            </w:r>
          </w:p>
        </w:tc>
        <w:tc>
          <w:tcPr>
            <w:tcW w:w="7949" w:type="dxa"/>
          </w:tcPr>
          <w:p w14:paraId="24025E5B" w14:textId="77777777" w:rsidR="009C5910" w:rsidRDefault="009C5910"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Chapter 18, Question 1 – the term “classful” s/b “stateful”. </w:t>
            </w:r>
          </w:p>
        </w:tc>
      </w:tr>
    </w:tbl>
    <w:p w14:paraId="555C84F0" w14:textId="77777777" w:rsidR="003F2AFC" w:rsidRDefault="003F2AFC" w:rsidP="006B38C9">
      <w:pPr>
        <w:spacing w:after="120"/>
        <w:rPr>
          <w:rFonts w:ascii="Verdana" w:hAnsi="Verdana" w:cs="Courier New"/>
          <w:sz w:val="18"/>
          <w:szCs w:val="20"/>
        </w:rPr>
      </w:pPr>
    </w:p>
    <w:sectPr w:rsidR="003F2AFC" w:rsidSect="00740281">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A933" w14:textId="77777777" w:rsidR="00451460" w:rsidRDefault="00451460">
      <w:r>
        <w:separator/>
      </w:r>
    </w:p>
  </w:endnote>
  <w:endnote w:type="continuationSeparator" w:id="0">
    <w:p w14:paraId="43953764" w14:textId="77777777" w:rsidR="00451460" w:rsidRDefault="0045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C Pdigita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w:altName w:val="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585E" w14:textId="4476EC0C" w:rsidR="00D01EDD" w:rsidRDefault="00D01EDD" w:rsidP="0057126E">
    <w:pPr>
      <w:pStyle w:val="Footer"/>
      <w:jc w:val="center"/>
    </w:pPr>
    <w:r>
      <w:t xml:space="preserve">Cisco Press </w:t>
    </w:r>
    <w:r w:rsidR="008E436D">
      <w:t xml:space="preserve">CCNA 200-301 </w:t>
    </w:r>
    <w:r>
      <w:t>Official Cert Guide</w:t>
    </w:r>
    <w:r w:rsidR="008E436D">
      <w:t xml:space="preserve">, Volume </w:t>
    </w:r>
    <w:r w:rsidR="00DE19D8">
      <w:t>2</w:t>
    </w:r>
    <w:r>
      <w:t xml:space="preserve"> – Errata</w:t>
    </w:r>
  </w:p>
  <w:p w14:paraId="4C95527C" w14:textId="596DAF2E" w:rsidR="00C96F1F" w:rsidRDefault="00D01EDD" w:rsidP="00EF59D9">
    <w:pPr>
      <w:pStyle w:val="Footer"/>
      <w:jc w:val="center"/>
    </w:pPr>
    <w:r>
      <w:t xml:space="preserve">Last Update: </w:t>
    </w:r>
    <w:r w:rsidR="002F3E15">
      <w:t>May 17,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4A34" w14:textId="77777777" w:rsidR="00451460" w:rsidRDefault="00451460">
      <w:r>
        <w:separator/>
      </w:r>
    </w:p>
  </w:footnote>
  <w:footnote w:type="continuationSeparator" w:id="0">
    <w:p w14:paraId="13649011" w14:textId="77777777" w:rsidR="00451460" w:rsidRDefault="00451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711128">
    <w:abstractNumId w:val="0"/>
  </w:num>
  <w:num w:numId="2" w16cid:durableId="1264268824">
    <w:abstractNumId w:val="12"/>
  </w:num>
  <w:num w:numId="3" w16cid:durableId="1391734202">
    <w:abstractNumId w:val="11"/>
  </w:num>
  <w:num w:numId="4" w16cid:durableId="530266967">
    <w:abstractNumId w:val="1"/>
  </w:num>
  <w:num w:numId="5" w16cid:durableId="1796102541">
    <w:abstractNumId w:val="2"/>
  </w:num>
  <w:num w:numId="6" w16cid:durableId="607547893">
    <w:abstractNumId w:val="3"/>
  </w:num>
  <w:num w:numId="7" w16cid:durableId="663628665">
    <w:abstractNumId w:val="4"/>
  </w:num>
  <w:num w:numId="8" w16cid:durableId="1103721314">
    <w:abstractNumId w:val="9"/>
  </w:num>
  <w:num w:numId="9" w16cid:durableId="435829690">
    <w:abstractNumId w:val="5"/>
  </w:num>
  <w:num w:numId="10" w16cid:durableId="1407922976">
    <w:abstractNumId w:val="6"/>
  </w:num>
  <w:num w:numId="11" w16cid:durableId="703750784">
    <w:abstractNumId w:val="7"/>
  </w:num>
  <w:num w:numId="12" w16cid:durableId="1916041307">
    <w:abstractNumId w:val="8"/>
  </w:num>
  <w:num w:numId="13" w16cid:durableId="452140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392"/>
    <w:rsid w:val="000005F7"/>
    <w:rsid w:val="00006D11"/>
    <w:rsid w:val="00012C1F"/>
    <w:rsid w:val="00021201"/>
    <w:rsid w:val="000218E9"/>
    <w:rsid w:val="00021B64"/>
    <w:rsid w:val="00023B21"/>
    <w:rsid w:val="000301C6"/>
    <w:rsid w:val="00032D7A"/>
    <w:rsid w:val="00043DD4"/>
    <w:rsid w:val="00050854"/>
    <w:rsid w:val="00060628"/>
    <w:rsid w:val="0006409B"/>
    <w:rsid w:val="00066094"/>
    <w:rsid w:val="00073CB0"/>
    <w:rsid w:val="000801FD"/>
    <w:rsid w:val="00083EB6"/>
    <w:rsid w:val="0008554E"/>
    <w:rsid w:val="00087B53"/>
    <w:rsid w:val="00090F7B"/>
    <w:rsid w:val="000927E8"/>
    <w:rsid w:val="000A4937"/>
    <w:rsid w:val="000B0228"/>
    <w:rsid w:val="000B177E"/>
    <w:rsid w:val="000B77C1"/>
    <w:rsid w:val="000C25AD"/>
    <w:rsid w:val="000D5D2B"/>
    <w:rsid w:val="000E0B3E"/>
    <w:rsid w:val="000E1814"/>
    <w:rsid w:val="000E1BE0"/>
    <w:rsid w:val="000F17D3"/>
    <w:rsid w:val="000F2A4A"/>
    <w:rsid w:val="000F3776"/>
    <w:rsid w:val="00101C6D"/>
    <w:rsid w:val="00103FCE"/>
    <w:rsid w:val="001044BB"/>
    <w:rsid w:val="001117CD"/>
    <w:rsid w:val="0011204C"/>
    <w:rsid w:val="0012059F"/>
    <w:rsid w:val="001227E0"/>
    <w:rsid w:val="00135147"/>
    <w:rsid w:val="0013543E"/>
    <w:rsid w:val="00135ED9"/>
    <w:rsid w:val="00140E05"/>
    <w:rsid w:val="00140E35"/>
    <w:rsid w:val="0014653C"/>
    <w:rsid w:val="00153090"/>
    <w:rsid w:val="00157F25"/>
    <w:rsid w:val="00174EA7"/>
    <w:rsid w:val="00176F98"/>
    <w:rsid w:val="0018768E"/>
    <w:rsid w:val="00187A93"/>
    <w:rsid w:val="00187E0D"/>
    <w:rsid w:val="0019107E"/>
    <w:rsid w:val="00192DC3"/>
    <w:rsid w:val="00193BC1"/>
    <w:rsid w:val="001A258B"/>
    <w:rsid w:val="001A7551"/>
    <w:rsid w:val="001B038C"/>
    <w:rsid w:val="001B0649"/>
    <w:rsid w:val="001B4927"/>
    <w:rsid w:val="001B5B69"/>
    <w:rsid w:val="001B79D7"/>
    <w:rsid w:val="001C1236"/>
    <w:rsid w:val="001C3657"/>
    <w:rsid w:val="001C6BE8"/>
    <w:rsid w:val="001D0912"/>
    <w:rsid w:val="001D0D07"/>
    <w:rsid w:val="001D10E3"/>
    <w:rsid w:val="001D2BEE"/>
    <w:rsid w:val="001D74DA"/>
    <w:rsid w:val="001E2066"/>
    <w:rsid w:val="001F37CC"/>
    <w:rsid w:val="002004F1"/>
    <w:rsid w:val="00200D5A"/>
    <w:rsid w:val="00202C9B"/>
    <w:rsid w:val="002069DA"/>
    <w:rsid w:val="00206D57"/>
    <w:rsid w:val="00207705"/>
    <w:rsid w:val="002107A4"/>
    <w:rsid w:val="002125EC"/>
    <w:rsid w:val="002148E8"/>
    <w:rsid w:val="002236AC"/>
    <w:rsid w:val="00225945"/>
    <w:rsid w:val="00231E38"/>
    <w:rsid w:val="002320B5"/>
    <w:rsid w:val="002330C3"/>
    <w:rsid w:val="00234CAE"/>
    <w:rsid w:val="002353A9"/>
    <w:rsid w:val="002417A8"/>
    <w:rsid w:val="00247167"/>
    <w:rsid w:val="00253AC8"/>
    <w:rsid w:val="00256EA8"/>
    <w:rsid w:val="00257DCB"/>
    <w:rsid w:val="00257E5D"/>
    <w:rsid w:val="0026049E"/>
    <w:rsid w:val="00263566"/>
    <w:rsid w:val="00265196"/>
    <w:rsid w:val="00265638"/>
    <w:rsid w:val="00265D75"/>
    <w:rsid w:val="0027235D"/>
    <w:rsid w:val="00273D68"/>
    <w:rsid w:val="0028032F"/>
    <w:rsid w:val="00281025"/>
    <w:rsid w:val="00281837"/>
    <w:rsid w:val="00281900"/>
    <w:rsid w:val="0029163D"/>
    <w:rsid w:val="0029275E"/>
    <w:rsid w:val="00295BFE"/>
    <w:rsid w:val="00295E6A"/>
    <w:rsid w:val="002A1074"/>
    <w:rsid w:val="002A1A34"/>
    <w:rsid w:val="002B5A27"/>
    <w:rsid w:val="002C105E"/>
    <w:rsid w:val="002C575B"/>
    <w:rsid w:val="002C7369"/>
    <w:rsid w:val="002D315F"/>
    <w:rsid w:val="002D7BE3"/>
    <w:rsid w:val="002E2C31"/>
    <w:rsid w:val="002F1D08"/>
    <w:rsid w:val="002F38DE"/>
    <w:rsid w:val="002F3E15"/>
    <w:rsid w:val="002F6547"/>
    <w:rsid w:val="00300DE9"/>
    <w:rsid w:val="00303DCC"/>
    <w:rsid w:val="00307713"/>
    <w:rsid w:val="0031403E"/>
    <w:rsid w:val="00325128"/>
    <w:rsid w:val="00325C9A"/>
    <w:rsid w:val="00344819"/>
    <w:rsid w:val="00344B23"/>
    <w:rsid w:val="0034739F"/>
    <w:rsid w:val="003505F7"/>
    <w:rsid w:val="00352938"/>
    <w:rsid w:val="00357204"/>
    <w:rsid w:val="00357773"/>
    <w:rsid w:val="00364D1C"/>
    <w:rsid w:val="00364D61"/>
    <w:rsid w:val="003659CF"/>
    <w:rsid w:val="00367999"/>
    <w:rsid w:val="00370F40"/>
    <w:rsid w:val="00375787"/>
    <w:rsid w:val="00376D0A"/>
    <w:rsid w:val="0038279B"/>
    <w:rsid w:val="00385A1D"/>
    <w:rsid w:val="00387D6A"/>
    <w:rsid w:val="003901D5"/>
    <w:rsid w:val="00394B75"/>
    <w:rsid w:val="003A702F"/>
    <w:rsid w:val="003A7475"/>
    <w:rsid w:val="003B05E7"/>
    <w:rsid w:val="003B104F"/>
    <w:rsid w:val="003B3C84"/>
    <w:rsid w:val="003B4B04"/>
    <w:rsid w:val="003C751B"/>
    <w:rsid w:val="003C7A82"/>
    <w:rsid w:val="003D0406"/>
    <w:rsid w:val="003D1C7E"/>
    <w:rsid w:val="003E1471"/>
    <w:rsid w:val="003E33AE"/>
    <w:rsid w:val="003E554E"/>
    <w:rsid w:val="003E5BC6"/>
    <w:rsid w:val="003E6D69"/>
    <w:rsid w:val="003F16C7"/>
    <w:rsid w:val="003F2AFC"/>
    <w:rsid w:val="003F33A6"/>
    <w:rsid w:val="003F4ECC"/>
    <w:rsid w:val="00400A0D"/>
    <w:rsid w:val="00404935"/>
    <w:rsid w:val="00411560"/>
    <w:rsid w:val="00415CE1"/>
    <w:rsid w:val="00417737"/>
    <w:rsid w:val="004206B7"/>
    <w:rsid w:val="00420862"/>
    <w:rsid w:val="0043481A"/>
    <w:rsid w:val="004422B3"/>
    <w:rsid w:val="0045048F"/>
    <w:rsid w:val="00451460"/>
    <w:rsid w:val="00456EE9"/>
    <w:rsid w:val="00467828"/>
    <w:rsid w:val="0047421A"/>
    <w:rsid w:val="0047629E"/>
    <w:rsid w:val="004811BF"/>
    <w:rsid w:val="0048401C"/>
    <w:rsid w:val="004861FB"/>
    <w:rsid w:val="00492EC0"/>
    <w:rsid w:val="00494D25"/>
    <w:rsid w:val="00495D0F"/>
    <w:rsid w:val="004A1D8A"/>
    <w:rsid w:val="004A4830"/>
    <w:rsid w:val="004B04C6"/>
    <w:rsid w:val="004B6B4B"/>
    <w:rsid w:val="004B7B55"/>
    <w:rsid w:val="004C18F3"/>
    <w:rsid w:val="004C57F0"/>
    <w:rsid w:val="004C7CB3"/>
    <w:rsid w:val="004D5ECC"/>
    <w:rsid w:val="004E1712"/>
    <w:rsid w:val="004E1BB7"/>
    <w:rsid w:val="004E3F1F"/>
    <w:rsid w:val="004E5BC9"/>
    <w:rsid w:val="004E6449"/>
    <w:rsid w:val="004E6A78"/>
    <w:rsid w:val="004F5BDC"/>
    <w:rsid w:val="005001AB"/>
    <w:rsid w:val="005056DA"/>
    <w:rsid w:val="00511333"/>
    <w:rsid w:val="00513746"/>
    <w:rsid w:val="00520DB9"/>
    <w:rsid w:val="0052144E"/>
    <w:rsid w:val="0053245A"/>
    <w:rsid w:val="00534982"/>
    <w:rsid w:val="005349C9"/>
    <w:rsid w:val="00536514"/>
    <w:rsid w:val="005424D1"/>
    <w:rsid w:val="00543BA3"/>
    <w:rsid w:val="0055574E"/>
    <w:rsid w:val="005568F9"/>
    <w:rsid w:val="00556C58"/>
    <w:rsid w:val="0056004F"/>
    <w:rsid w:val="00562588"/>
    <w:rsid w:val="00564307"/>
    <w:rsid w:val="00564388"/>
    <w:rsid w:val="00564518"/>
    <w:rsid w:val="005663B0"/>
    <w:rsid w:val="00567E13"/>
    <w:rsid w:val="0057126E"/>
    <w:rsid w:val="00580979"/>
    <w:rsid w:val="00580ED7"/>
    <w:rsid w:val="00581294"/>
    <w:rsid w:val="0058377B"/>
    <w:rsid w:val="005870CE"/>
    <w:rsid w:val="005926C0"/>
    <w:rsid w:val="00593248"/>
    <w:rsid w:val="00593411"/>
    <w:rsid w:val="005A4672"/>
    <w:rsid w:val="005B1246"/>
    <w:rsid w:val="005C1566"/>
    <w:rsid w:val="005D288B"/>
    <w:rsid w:val="005D304E"/>
    <w:rsid w:val="005D4F06"/>
    <w:rsid w:val="005E063A"/>
    <w:rsid w:val="005E3272"/>
    <w:rsid w:val="005F2EC6"/>
    <w:rsid w:val="00600001"/>
    <w:rsid w:val="00602900"/>
    <w:rsid w:val="00602E54"/>
    <w:rsid w:val="00617823"/>
    <w:rsid w:val="00620612"/>
    <w:rsid w:val="00621051"/>
    <w:rsid w:val="0062662F"/>
    <w:rsid w:val="006332DE"/>
    <w:rsid w:val="0063612B"/>
    <w:rsid w:val="00647878"/>
    <w:rsid w:val="00650CFA"/>
    <w:rsid w:val="00653F09"/>
    <w:rsid w:val="006563BA"/>
    <w:rsid w:val="00666FB9"/>
    <w:rsid w:val="006738B6"/>
    <w:rsid w:val="00674625"/>
    <w:rsid w:val="0067631B"/>
    <w:rsid w:val="006821D9"/>
    <w:rsid w:val="00691CCC"/>
    <w:rsid w:val="00693D5C"/>
    <w:rsid w:val="00696149"/>
    <w:rsid w:val="006A09B9"/>
    <w:rsid w:val="006A1980"/>
    <w:rsid w:val="006B38C9"/>
    <w:rsid w:val="006C6B79"/>
    <w:rsid w:val="006D11EE"/>
    <w:rsid w:val="006D198F"/>
    <w:rsid w:val="006D365F"/>
    <w:rsid w:val="006D3672"/>
    <w:rsid w:val="006D55A1"/>
    <w:rsid w:val="006D6A37"/>
    <w:rsid w:val="006D76C4"/>
    <w:rsid w:val="006E00B8"/>
    <w:rsid w:val="006E2395"/>
    <w:rsid w:val="006E3B1A"/>
    <w:rsid w:val="006E40A3"/>
    <w:rsid w:val="006F0FDF"/>
    <w:rsid w:val="006F4C6F"/>
    <w:rsid w:val="006F5DC6"/>
    <w:rsid w:val="007051A3"/>
    <w:rsid w:val="0070560C"/>
    <w:rsid w:val="00705DF8"/>
    <w:rsid w:val="007113E4"/>
    <w:rsid w:val="00711D3E"/>
    <w:rsid w:val="0071221E"/>
    <w:rsid w:val="00712724"/>
    <w:rsid w:val="00712E5B"/>
    <w:rsid w:val="00716106"/>
    <w:rsid w:val="00717232"/>
    <w:rsid w:val="007230AA"/>
    <w:rsid w:val="00730130"/>
    <w:rsid w:val="00734D89"/>
    <w:rsid w:val="0073764E"/>
    <w:rsid w:val="00737BB1"/>
    <w:rsid w:val="00740281"/>
    <w:rsid w:val="0075382D"/>
    <w:rsid w:val="007539FC"/>
    <w:rsid w:val="00761217"/>
    <w:rsid w:val="007620DA"/>
    <w:rsid w:val="00765522"/>
    <w:rsid w:val="00771182"/>
    <w:rsid w:val="0077316E"/>
    <w:rsid w:val="007731C7"/>
    <w:rsid w:val="00773AA0"/>
    <w:rsid w:val="00776BCD"/>
    <w:rsid w:val="00780B1D"/>
    <w:rsid w:val="0078201B"/>
    <w:rsid w:val="00784B19"/>
    <w:rsid w:val="007877CD"/>
    <w:rsid w:val="00790DB7"/>
    <w:rsid w:val="0079341B"/>
    <w:rsid w:val="007975E7"/>
    <w:rsid w:val="00797742"/>
    <w:rsid w:val="007A4FA3"/>
    <w:rsid w:val="007A53DB"/>
    <w:rsid w:val="007A545C"/>
    <w:rsid w:val="007A71F7"/>
    <w:rsid w:val="007A781F"/>
    <w:rsid w:val="007B0D0D"/>
    <w:rsid w:val="007B6FD6"/>
    <w:rsid w:val="007C1FD9"/>
    <w:rsid w:val="007C4F04"/>
    <w:rsid w:val="007C5F79"/>
    <w:rsid w:val="007D047A"/>
    <w:rsid w:val="007E1F4E"/>
    <w:rsid w:val="007E5C50"/>
    <w:rsid w:val="007E6EE1"/>
    <w:rsid w:val="007E789C"/>
    <w:rsid w:val="007F1864"/>
    <w:rsid w:val="007F1F0C"/>
    <w:rsid w:val="007F61A6"/>
    <w:rsid w:val="00801676"/>
    <w:rsid w:val="0080413A"/>
    <w:rsid w:val="0080562B"/>
    <w:rsid w:val="0080729E"/>
    <w:rsid w:val="00807DB1"/>
    <w:rsid w:val="00811523"/>
    <w:rsid w:val="00814CEB"/>
    <w:rsid w:val="008151A8"/>
    <w:rsid w:val="00823C05"/>
    <w:rsid w:val="00827347"/>
    <w:rsid w:val="00830F9E"/>
    <w:rsid w:val="00834E1A"/>
    <w:rsid w:val="00834F4B"/>
    <w:rsid w:val="0083670C"/>
    <w:rsid w:val="00837A14"/>
    <w:rsid w:val="008428F1"/>
    <w:rsid w:val="008434B6"/>
    <w:rsid w:val="00843830"/>
    <w:rsid w:val="00844A86"/>
    <w:rsid w:val="00846815"/>
    <w:rsid w:val="008501EA"/>
    <w:rsid w:val="008516CC"/>
    <w:rsid w:val="0085191F"/>
    <w:rsid w:val="00855FF9"/>
    <w:rsid w:val="008602E0"/>
    <w:rsid w:val="00861212"/>
    <w:rsid w:val="00864C63"/>
    <w:rsid w:val="00867E21"/>
    <w:rsid w:val="00875288"/>
    <w:rsid w:val="0088018C"/>
    <w:rsid w:val="008829EC"/>
    <w:rsid w:val="008876B8"/>
    <w:rsid w:val="008900AA"/>
    <w:rsid w:val="0089555F"/>
    <w:rsid w:val="00895C00"/>
    <w:rsid w:val="00896CD1"/>
    <w:rsid w:val="008A48F2"/>
    <w:rsid w:val="008A4970"/>
    <w:rsid w:val="008A6F68"/>
    <w:rsid w:val="008B0A4D"/>
    <w:rsid w:val="008B12E2"/>
    <w:rsid w:val="008B1BFE"/>
    <w:rsid w:val="008B22F1"/>
    <w:rsid w:val="008B2E4F"/>
    <w:rsid w:val="008C0621"/>
    <w:rsid w:val="008C2633"/>
    <w:rsid w:val="008C42B6"/>
    <w:rsid w:val="008C4DBB"/>
    <w:rsid w:val="008D0EE2"/>
    <w:rsid w:val="008D4E31"/>
    <w:rsid w:val="008D7132"/>
    <w:rsid w:val="008D7FCE"/>
    <w:rsid w:val="008E436D"/>
    <w:rsid w:val="008E5C2F"/>
    <w:rsid w:val="008E640A"/>
    <w:rsid w:val="008E722E"/>
    <w:rsid w:val="008F29DC"/>
    <w:rsid w:val="009036EF"/>
    <w:rsid w:val="00905ADB"/>
    <w:rsid w:val="009101BB"/>
    <w:rsid w:val="00910466"/>
    <w:rsid w:val="00914349"/>
    <w:rsid w:val="00915C26"/>
    <w:rsid w:val="00916A20"/>
    <w:rsid w:val="00920BE4"/>
    <w:rsid w:val="00926722"/>
    <w:rsid w:val="00930004"/>
    <w:rsid w:val="00935BF7"/>
    <w:rsid w:val="00936E6A"/>
    <w:rsid w:val="009544FD"/>
    <w:rsid w:val="00955F13"/>
    <w:rsid w:val="00963239"/>
    <w:rsid w:val="00963444"/>
    <w:rsid w:val="00963906"/>
    <w:rsid w:val="0096399F"/>
    <w:rsid w:val="009748B6"/>
    <w:rsid w:val="0097618E"/>
    <w:rsid w:val="0097693B"/>
    <w:rsid w:val="00977D82"/>
    <w:rsid w:val="00981E8C"/>
    <w:rsid w:val="00984B63"/>
    <w:rsid w:val="00995C9B"/>
    <w:rsid w:val="00996D11"/>
    <w:rsid w:val="009A0E4A"/>
    <w:rsid w:val="009A1ECD"/>
    <w:rsid w:val="009A4FED"/>
    <w:rsid w:val="009A608D"/>
    <w:rsid w:val="009A79C4"/>
    <w:rsid w:val="009B2881"/>
    <w:rsid w:val="009B5C99"/>
    <w:rsid w:val="009B60A2"/>
    <w:rsid w:val="009B66E4"/>
    <w:rsid w:val="009C5910"/>
    <w:rsid w:val="009C5ECD"/>
    <w:rsid w:val="009C67FE"/>
    <w:rsid w:val="009C7CD7"/>
    <w:rsid w:val="009D17A3"/>
    <w:rsid w:val="009D1E2E"/>
    <w:rsid w:val="009E029A"/>
    <w:rsid w:val="009E6D5D"/>
    <w:rsid w:val="009F3172"/>
    <w:rsid w:val="009F4ABA"/>
    <w:rsid w:val="00A0495A"/>
    <w:rsid w:val="00A065F0"/>
    <w:rsid w:val="00A118E3"/>
    <w:rsid w:val="00A123E7"/>
    <w:rsid w:val="00A20772"/>
    <w:rsid w:val="00A271CA"/>
    <w:rsid w:val="00A27546"/>
    <w:rsid w:val="00A27DE5"/>
    <w:rsid w:val="00A31E7D"/>
    <w:rsid w:val="00A40DA7"/>
    <w:rsid w:val="00A4143D"/>
    <w:rsid w:val="00A53AD3"/>
    <w:rsid w:val="00A55A8D"/>
    <w:rsid w:val="00A567B0"/>
    <w:rsid w:val="00A62B26"/>
    <w:rsid w:val="00A64A3F"/>
    <w:rsid w:val="00A66535"/>
    <w:rsid w:val="00A66CA1"/>
    <w:rsid w:val="00A67480"/>
    <w:rsid w:val="00A80EEE"/>
    <w:rsid w:val="00A81ADC"/>
    <w:rsid w:val="00A82DA2"/>
    <w:rsid w:val="00A9214F"/>
    <w:rsid w:val="00A948D6"/>
    <w:rsid w:val="00A95843"/>
    <w:rsid w:val="00A964F4"/>
    <w:rsid w:val="00AA0130"/>
    <w:rsid w:val="00AA5030"/>
    <w:rsid w:val="00AB0C8B"/>
    <w:rsid w:val="00AB3DDC"/>
    <w:rsid w:val="00AB51A7"/>
    <w:rsid w:val="00AB5D98"/>
    <w:rsid w:val="00AB66CA"/>
    <w:rsid w:val="00AB69A9"/>
    <w:rsid w:val="00AC3726"/>
    <w:rsid w:val="00AC436D"/>
    <w:rsid w:val="00AC50A7"/>
    <w:rsid w:val="00AC55CB"/>
    <w:rsid w:val="00AC5EF8"/>
    <w:rsid w:val="00AC7992"/>
    <w:rsid w:val="00AD39A7"/>
    <w:rsid w:val="00AE1352"/>
    <w:rsid w:val="00AE22DE"/>
    <w:rsid w:val="00AE6B5A"/>
    <w:rsid w:val="00AF7743"/>
    <w:rsid w:val="00B02B7F"/>
    <w:rsid w:val="00B05D3D"/>
    <w:rsid w:val="00B06893"/>
    <w:rsid w:val="00B06F25"/>
    <w:rsid w:val="00B06F65"/>
    <w:rsid w:val="00B10A41"/>
    <w:rsid w:val="00B12B83"/>
    <w:rsid w:val="00B151D1"/>
    <w:rsid w:val="00B226A7"/>
    <w:rsid w:val="00B2756F"/>
    <w:rsid w:val="00B31FB3"/>
    <w:rsid w:val="00B329AC"/>
    <w:rsid w:val="00B3570C"/>
    <w:rsid w:val="00B35A45"/>
    <w:rsid w:val="00B36166"/>
    <w:rsid w:val="00B369CD"/>
    <w:rsid w:val="00B3742A"/>
    <w:rsid w:val="00B37872"/>
    <w:rsid w:val="00B5187B"/>
    <w:rsid w:val="00B5285B"/>
    <w:rsid w:val="00B6140E"/>
    <w:rsid w:val="00B61CD4"/>
    <w:rsid w:val="00B625A4"/>
    <w:rsid w:val="00B70947"/>
    <w:rsid w:val="00B7255A"/>
    <w:rsid w:val="00B93123"/>
    <w:rsid w:val="00B94043"/>
    <w:rsid w:val="00BA032B"/>
    <w:rsid w:val="00BA48C2"/>
    <w:rsid w:val="00BC0C85"/>
    <w:rsid w:val="00BC473B"/>
    <w:rsid w:val="00BC481E"/>
    <w:rsid w:val="00BC7503"/>
    <w:rsid w:val="00BE09A5"/>
    <w:rsid w:val="00BE4924"/>
    <w:rsid w:val="00BE5817"/>
    <w:rsid w:val="00BE59F4"/>
    <w:rsid w:val="00BF3343"/>
    <w:rsid w:val="00BF4A94"/>
    <w:rsid w:val="00C0150C"/>
    <w:rsid w:val="00C10D34"/>
    <w:rsid w:val="00C11C17"/>
    <w:rsid w:val="00C17A3F"/>
    <w:rsid w:val="00C20666"/>
    <w:rsid w:val="00C217AC"/>
    <w:rsid w:val="00C311A0"/>
    <w:rsid w:val="00C31846"/>
    <w:rsid w:val="00C32044"/>
    <w:rsid w:val="00C36A14"/>
    <w:rsid w:val="00C4243E"/>
    <w:rsid w:val="00C44C66"/>
    <w:rsid w:val="00C45A85"/>
    <w:rsid w:val="00C47CCE"/>
    <w:rsid w:val="00C54A8F"/>
    <w:rsid w:val="00C57FB6"/>
    <w:rsid w:val="00C60E3C"/>
    <w:rsid w:val="00C61471"/>
    <w:rsid w:val="00C628F1"/>
    <w:rsid w:val="00C66C39"/>
    <w:rsid w:val="00C6745A"/>
    <w:rsid w:val="00C7011D"/>
    <w:rsid w:val="00C701AC"/>
    <w:rsid w:val="00C740F5"/>
    <w:rsid w:val="00C82C23"/>
    <w:rsid w:val="00C83F9F"/>
    <w:rsid w:val="00C8575E"/>
    <w:rsid w:val="00C87907"/>
    <w:rsid w:val="00C9134C"/>
    <w:rsid w:val="00C92B61"/>
    <w:rsid w:val="00C96F1F"/>
    <w:rsid w:val="00CA0B23"/>
    <w:rsid w:val="00CA346B"/>
    <w:rsid w:val="00CA4350"/>
    <w:rsid w:val="00CA7AC2"/>
    <w:rsid w:val="00CB08D0"/>
    <w:rsid w:val="00CC16C0"/>
    <w:rsid w:val="00CC1C69"/>
    <w:rsid w:val="00CC7D62"/>
    <w:rsid w:val="00CD55C9"/>
    <w:rsid w:val="00CD6ED2"/>
    <w:rsid w:val="00CE3791"/>
    <w:rsid w:val="00CE3D72"/>
    <w:rsid w:val="00CF0E79"/>
    <w:rsid w:val="00CF126F"/>
    <w:rsid w:val="00CF3F9C"/>
    <w:rsid w:val="00D00A35"/>
    <w:rsid w:val="00D01EDD"/>
    <w:rsid w:val="00D05561"/>
    <w:rsid w:val="00D05CB9"/>
    <w:rsid w:val="00D05FCF"/>
    <w:rsid w:val="00D2098B"/>
    <w:rsid w:val="00D226ED"/>
    <w:rsid w:val="00D228AD"/>
    <w:rsid w:val="00D27407"/>
    <w:rsid w:val="00D27F71"/>
    <w:rsid w:val="00D44FAA"/>
    <w:rsid w:val="00D511A9"/>
    <w:rsid w:val="00D630A7"/>
    <w:rsid w:val="00D706B7"/>
    <w:rsid w:val="00D72C3F"/>
    <w:rsid w:val="00D76921"/>
    <w:rsid w:val="00D908A1"/>
    <w:rsid w:val="00DA1751"/>
    <w:rsid w:val="00DA73F2"/>
    <w:rsid w:val="00DB4CCE"/>
    <w:rsid w:val="00DC25FD"/>
    <w:rsid w:val="00DC712C"/>
    <w:rsid w:val="00DD2798"/>
    <w:rsid w:val="00DD3C67"/>
    <w:rsid w:val="00DD7994"/>
    <w:rsid w:val="00DE1204"/>
    <w:rsid w:val="00DE19D8"/>
    <w:rsid w:val="00DE5A0D"/>
    <w:rsid w:val="00DE68AB"/>
    <w:rsid w:val="00DF0CCB"/>
    <w:rsid w:val="00DF4F9A"/>
    <w:rsid w:val="00DF7B96"/>
    <w:rsid w:val="00E015E4"/>
    <w:rsid w:val="00E0194F"/>
    <w:rsid w:val="00E03C22"/>
    <w:rsid w:val="00E055E2"/>
    <w:rsid w:val="00E074A9"/>
    <w:rsid w:val="00E075AC"/>
    <w:rsid w:val="00E15CB6"/>
    <w:rsid w:val="00E17059"/>
    <w:rsid w:val="00E170CD"/>
    <w:rsid w:val="00E37E51"/>
    <w:rsid w:val="00E4229A"/>
    <w:rsid w:val="00E454E9"/>
    <w:rsid w:val="00E503F2"/>
    <w:rsid w:val="00E531F7"/>
    <w:rsid w:val="00E54B8F"/>
    <w:rsid w:val="00E54FA7"/>
    <w:rsid w:val="00E562D1"/>
    <w:rsid w:val="00E66F77"/>
    <w:rsid w:val="00E674A9"/>
    <w:rsid w:val="00E7276E"/>
    <w:rsid w:val="00E91776"/>
    <w:rsid w:val="00E932FA"/>
    <w:rsid w:val="00E94433"/>
    <w:rsid w:val="00EA1E03"/>
    <w:rsid w:val="00EA5A88"/>
    <w:rsid w:val="00EA7937"/>
    <w:rsid w:val="00EB0AF3"/>
    <w:rsid w:val="00EB0CD2"/>
    <w:rsid w:val="00EB22FB"/>
    <w:rsid w:val="00EB402B"/>
    <w:rsid w:val="00EB7C6B"/>
    <w:rsid w:val="00EC1798"/>
    <w:rsid w:val="00EC2FED"/>
    <w:rsid w:val="00EC5FDD"/>
    <w:rsid w:val="00ED2850"/>
    <w:rsid w:val="00ED6B2E"/>
    <w:rsid w:val="00EE03BF"/>
    <w:rsid w:val="00EE18A2"/>
    <w:rsid w:val="00EE2E94"/>
    <w:rsid w:val="00EE2FFD"/>
    <w:rsid w:val="00EF1ACB"/>
    <w:rsid w:val="00EF318F"/>
    <w:rsid w:val="00EF397F"/>
    <w:rsid w:val="00EF59D9"/>
    <w:rsid w:val="00EF6DEB"/>
    <w:rsid w:val="00F05ADE"/>
    <w:rsid w:val="00F06390"/>
    <w:rsid w:val="00F12EBD"/>
    <w:rsid w:val="00F23179"/>
    <w:rsid w:val="00F24072"/>
    <w:rsid w:val="00F267DF"/>
    <w:rsid w:val="00F2703B"/>
    <w:rsid w:val="00F34478"/>
    <w:rsid w:val="00F40534"/>
    <w:rsid w:val="00F52EFD"/>
    <w:rsid w:val="00F535A2"/>
    <w:rsid w:val="00F5459B"/>
    <w:rsid w:val="00F54B70"/>
    <w:rsid w:val="00F60BB1"/>
    <w:rsid w:val="00F629C8"/>
    <w:rsid w:val="00F630F5"/>
    <w:rsid w:val="00F66083"/>
    <w:rsid w:val="00F75F6E"/>
    <w:rsid w:val="00F8064E"/>
    <w:rsid w:val="00F80C80"/>
    <w:rsid w:val="00F81E84"/>
    <w:rsid w:val="00F82496"/>
    <w:rsid w:val="00F83276"/>
    <w:rsid w:val="00F857C3"/>
    <w:rsid w:val="00FA05F4"/>
    <w:rsid w:val="00FA177B"/>
    <w:rsid w:val="00FA4E5A"/>
    <w:rsid w:val="00FC0C13"/>
    <w:rsid w:val="00FC11EA"/>
    <w:rsid w:val="00FD292B"/>
    <w:rsid w:val="00FD2DC1"/>
    <w:rsid w:val="00FD5D86"/>
    <w:rsid w:val="00FD6729"/>
    <w:rsid w:val="00FE1B19"/>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 w:id="108229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Jackleen Sougrakpam</cp:lastModifiedBy>
  <cp:revision>11</cp:revision>
  <cp:lastPrinted>2005-02-28T19:50:00Z</cp:lastPrinted>
  <dcterms:created xsi:type="dcterms:W3CDTF">2023-01-20T21:19:00Z</dcterms:created>
  <dcterms:modified xsi:type="dcterms:W3CDTF">2024-05-17T11:37:00Z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y fmtid="{D5CDD505-2E9C-101B-9397-08002B2CF9AE}" pid="7" name="GrammarlyDocumentId">
    <vt:lpwstr>eb48bba34b3431ff4307192f98a4854dace674b27bb262190ac8f899eb8273c4</vt:lpwstr>
  </property>
</Properties>
</file>